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68" w:rsidRPr="008D7168" w:rsidRDefault="008D7168" w:rsidP="008D71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8D7168">
        <w:rPr>
          <w:rFonts w:ascii="Times New Roman" w:hAnsi="Times New Roman" w:cs="Times New Roman"/>
          <w:sz w:val="28"/>
          <w:szCs w:val="28"/>
        </w:rPr>
        <w:t xml:space="preserve"> бюджета городского округа </w:t>
      </w:r>
    </w:p>
    <w:p w:rsidR="008D7168" w:rsidRPr="008D7168" w:rsidRDefault="008D7168" w:rsidP="008D71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7168">
        <w:rPr>
          <w:rFonts w:ascii="Times New Roman" w:hAnsi="Times New Roman" w:cs="Times New Roman"/>
          <w:sz w:val="28"/>
          <w:szCs w:val="28"/>
        </w:rPr>
        <w:t>город Михайловка подготовлен на основании проекта решения Михайловской городской Думы</w:t>
      </w:r>
    </w:p>
    <w:p w:rsidR="008D7168" w:rsidRPr="008D7168" w:rsidRDefault="008D7168" w:rsidP="008D71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7168">
        <w:rPr>
          <w:rFonts w:ascii="Times New Roman" w:hAnsi="Times New Roman" w:cs="Times New Roman"/>
          <w:color w:val="000000"/>
          <w:sz w:val="28"/>
          <w:szCs w:val="28"/>
        </w:rPr>
        <w:t>«О бюджете городского округа город  Михайловка на 2017 год</w:t>
      </w:r>
    </w:p>
    <w:p w:rsidR="008D7168" w:rsidRPr="008D7168" w:rsidRDefault="008D7168" w:rsidP="008D71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7168">
        <w:rPr>
          <w:rFonts w:ascii="Times New Roman" w:hAnsi="Times New Roman" w:cs="Times New Roman"/>
          <w:color w:val="000000"/>
          <w:sz w:val="28"/>
          <w:szCs w:val="28"/>
        </w:rPr>
        <w:t>и на плановый период 2018 и 2019 годов»</w:t>
      </w:r>
    </w:p>
    <w:p w:rsidR="008D7168" w:rsidRPr="008D7168" w:rsidRDefault="008D7168" w:rsidP="008D71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60CE" w:rsidRDefault="007D60CE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CE">
        <w:rPr>
          <w:rFonts w:ascii="Times New Roman" w:hAnsi="Times New Roman" w:cs="Times New Roman"/>
          <w:sz w:val="28"/>
          <w:szCs w:val="28"/>
        </w:rPr>
        <w:t>Параметры бюджета основаны на показателях прогноза социально-экономического развития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городского округа</w:t>
      </w:r>
      <w:r w:rsidRPr="007D60CE">
        <w:rPr>
          <w:rFonts w:ascii="Times New Roman" w:hAnsi="Times New Roman" w:cs="Times New Roman"/>
          <w:sz w:val="28"/>
          <w:szCs w:val="28"/>
        </w:rPr>
        <w:t xml:space="preserve">, проекте Закона Волгоградской области об областном  бюджете на </w:t>
      </w:r>
      <w:r>
        <w:rPr>
          <w:rFonts w:ascii="Times New Roman" w:hAnsi="Times New Roman" w:cs="Times New Roman"/>
          <w:sz w:val="28"/>
          <w:szCs w:val="28"/>
        </w:rPr>
        <w:t>данный период</w:t>
      </w:r>
      <w:r w:rsidRPr="007D60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7D6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D60CE">
        <w:rPr>
          <w:rFonts w:ascii="Times New Roman" w:hAnsi="Times New Roman" w:cs="Times New Roman"/>
          <w:sz w:val="28"/>
          <w:szCs w:val="28"/>
        </w:rPr>
        <w:t xml:space="preserve">правовые акты Российской Федерации, </w:t>
      </w:r>
      <w:r>
        <w:rPr>
          <w:rFonts w:ascii="Times New Roman" w:hAnsi="Times New Roman" w:cs="Times New Roman"/>
          <w:sz w:val="28"/>
          <w:szCs w:val="28"/>
        </w:rPr>
        <w:t>оказывающие</w:t>
      </w:r>
      <w:r w:rsidRPr="007D60CE">
        <w:rPr>
          <w:rFonts w:ascii="Times New Roman" w:hAnsi="Times New Roman" w:cs="Times New Roman"/>
          <w:sz w:val="28"/>
          <w:szCs w:val="28"/>
        </w:rPr>
        <w:t xml:space="preserve"> влияние на формирование доходов бюджета</w:t>
      </w:r>
      <w:r w:rsidR="00F42C68">
        <w:rPr>
          <w:rFonts w:ascii="Times New Roman" w:hAnsi="Times New Roman" w:cs="Times New Roman"/>
          <w:sz w:val="28"/>
          <w:szCs w:val="28"/>
        </w:rPr>
        <w:t>,</w:t>
      </w:r>
      <w:r w:rsidRPr="007D6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3E7">
        <w:rPr>
          <w:rFonts w:ascii="Times New Roman" w:hAnsi="Times New Roman" w:cs="Times New Roman"/>
          <w:sz w:val="28"/>
          <w:szCs w:val="28"/>
        </w:rPr>
        <w:t>параметры</w:t>
      </w:r>
      <w:r w:rsidRPr="007D60CE">
        <w:rPr>
          <w:rFonts w:ascii="Times New Roman" w:hAnsi="Times New Roman" w:cs="Times New Roman"/>
          <w:sz w:val="28"/>
          <w:szCs w:val="28"/>
        </w:rPr>
        <w:t xml:space="preserve"> предполагают сбалансированность бюджета  городского округа.</w:t>
      </w:r>
    </w:p>
    <w:p w:rsidR="004D79EC" w:rsidRDefault="004D79EC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9EC" w:rsidRDefault="004D79EC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C4C50A" wp14:editId="14C7CE3A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9EC" w:rsidRDefault="004D79EC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2E2" w:rsidRDefault="00A71650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50">
        <w:rPr>
          <w:rFonts w:ascii="Times New Roman" w:hAnsi="Times New Roman" w:cs="Times New Roman"/>
          <w:sz w:val="28"/>
          <w:szCs w:val="28"/>
        </w:rPr>
        <w:t xml:space="preserve">Прогноз </w:t>
      </w:r>
      <w:r>
        <w:rPr>
          <w:rFonts w:ascii="Times New Roman" w:hAnsi="Times New Roman" w:cs="Times New Roman"/>
          <w:sz w:val="28"/>
          <w:szCs w:val="28"/>
        </w:rPr>
        <w:t xml:space="preserve">по доходам на 2017 год составляет 1183,2 млн. рублей. Расходы запланированы в том же объеме. Дефицит бюджета </w:t>
      </w:r>
      <w:r w:rsidR="009612E2">
        <w:rPr>
          <w:rFonts w:ascii="Times New Roman" w:hAnsi="Times New Roman" w:cs="Times New Roman"/>
          <w:sz w:val="28"/>
          <w:szCs w:val="28"/>
        </w:rPr>
        <w:t xml:space="preserve">ПОКА </w:t>
      </w:r>
      <w:r>
        <w:rPr>
          <w:rFonts w:ascii="Times New Roman" w:hAnsi="Times New Roman" w:cs="Times New Roman"/>
          <w:sz w:val="28"/>
          <w:szCs w:val="28"/>
        </w:rPr>
        <w:t xml:space="preserve">не предусмотрен. </w:t>
      </w:r>
      <w:r w:rsidR="001F04F3">
        <w:rPr>
          <w:rFonts w:ascii="Times New Roman" w:hAnsi="Times New Roman" w:cs="Times New Roman"/>
          <w:sz w:val="28"/>
          <w:szCs w:val="28"/>
        </w:rPr>
        <w:t>П</w:t>
      </w:r>
      <w:r w:rsidR="009612E2">
        <w:rPr>
          <w:rFonts w:ascii="Times New Roman" w:hAnsi="Times New Roman" w:cs="Times New Roman"/>
          <w:sz w:val="28"/>
          <w:szCs w:val="28"/>
        </w:rPr>
        <w:t xml:space="preserve">ервоначальный бюджет </w:t>
      </w:r>
      <w:r w:rsidR="005F43E7">
        <w:rPr>
          <w:rFonts w:ascii="Times New Roman" w:hAnsi="Times New Roman" w:cs="Times New Roman"/>
          <w:sz w:val="28"/>
          <w:szCs w:val="28"/>
        </w:rPr>
        <w:t>может</w:t>
      </w:r>
      <w:r w:rsidR="009612E2">
        <w:rPr>
          <w:rFonts w:ascii="Times New Roman" w:hAnsi="Times New Roman" w:cs="Times New Roman"/>
          <w:sz w:val="28"/>
          <w:szCs w:val="28"/>
        </w:rPr>
        <w:t xml:space="preserve"> отлича</w:t>
      </w:r>
      <w:r w:rsidR="005F43E7">
        <w:rPr>
          <w:rFonts w:ascii="Times New Roman" w:hAnsi="Times New Roman" w:cs="Times New Roman"/>
          <w:sz w:val="28"/>
          <w:szCs w:val="28"/>
        </w:rPr>
        <w:t>ть</w:t>
      </w:r>
      <w:r w:rsidR="009612E2">
        <w:rPr>
          <w:rFonts w:ascii="Times New Roman" w:hAnsi="Times New Roman" w:cs="Times New Roman"/>
          <w:sz w:val="28"/>
          <w:szCs w:val="28"/>
        </w:rPr>
        <w:t>ся от уточненного. При уточнении бюджета, после годового отчета за истекший финансовый год, при остатке средств бюджета</w:t>
      </w:r>
      <w:r w:rsidR="005F43E7">
        <w:rPr>
          <w:rFonts w:ascii="Times New Roman" w:hAnsi="Times New Roman" w:cs="Times New Roman"/>
          <w:sz w:val="28"/>
          <w:szCs w:val="28"/>
        </w:rPr>
        <w:t>,</w:t>
      </w:r>
      <w:r w:rsidR="009612E2">
        <w:rPr>
          <w:rFonts w:ascii="Times New Roman" w:hAnsi="Times New Roman" w:cs="Times New Roman"/>
          <w:sz w:val="28"/>
          <w:szCs w:val="28"/>
        </w:rPr>
        <w:t xml:space="preserve"> их объем может быть включен в качестве источника финансирования дефицита бюджета</w:t>
      </w:r>
      <w:r w:rsidR="00F42C68">
        <w:rPr>
          <w:rFonts w:ascii="Times New Roman" w:hAnsi="Times New Roman" w:cs="Times New Roman"/>
          <w:sz w:val="28"/>
          <w:szCs w:val="28"/>
        </w:rPr>
        <w:t>,</w:t>
      </w:r>
      <w:r w:rsidR="009612E2">
        <w:rPr>
          <w:rFonts w:ascii="Times New Roman" w:hAnsi="Times New Roman" w:cs="Times New Roman"/>
          <w:sz w:val="28"/>
          <w:szCs w:val="28"/>
        </w:rPr>
        <w:t xml:space="preserve"> и </w:t>
      </w:r>
      <w:r w:rsidR="00EE1A89">
        <w:rPr>
          <w:rFonts w:ascii="Times New Roman" w:hAnsi="Times New Roman" w:cs="Times New Roman"/>
          <w:sz w:val="28"/>
          <w:szCs w:val="28"/>
        </w:rPr>
        <w:t>это даст возможность определить дополнительные расходы</w:t>
      </w:r>
      <w:r w:rsidR="00D056CD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1F04F3" w:rsidRDefault="007F1094" w:rsidP="007F10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на 2018 и 2019 годы сформирован также бездефицитным. Расходы равны доходам в объ</w:t>
      </w:r>
      <w:r w:rsidR="00A165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ме: на 2017 год – </w:t>
      </w:r>
      <w:r w:rsidR="00F42C68">
        <w:rPr>
          <w:rFonts w:ascii="Times New Roman" w:hAnsi="Times New Roman" w:cs="Times New Roman"/>
          <w:sz w:val="28"/>
          <w:szCs w:val="28"/>
        </w:rPr>
        <w:t xml:space="preserve">1197,5 </w:t>
      </w:r>
      <w:r>
        <w:rPr>
          <w:rFonts w:ascii="Times New Roman" w:hAnsi="Times New Roman" w:cs="Times New Roman"/>
          <w:sz w:val="28"/>
          <w:szCs w:val="28"/>
        </w:rPr>
        <w:t>млн. рублей, на 2019</w:t>
      </w:r>
      <w:r w:rsidR="001F0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– </w:t>
      </w:r>
      <w:r w:rsidR="00F42C68">
        <w:rPr>
          <w:rFonts w:ascii="Times New Roman" w:hAnsi="Times New Roman" w:cs="Times New Roman"/>
          <w:sz w:val="28"/>
          <w:szCs w:val="28"/>
        </w:rPr>
        <w:t xml:space="preserve">1197,3 </w:t>
      </w:r>
      <w:r>
        <w:rPr>
          <w:rFonts w:ascii="Times New Roman" w:hAnsi="Times New Roman" w:cs="Times New Roman"/>
          <w:sz w:val="28"/>
          <w:szCs w:val="28"/>
        </w:rPr>
        <w:t>млн. рублей.</w:t>
      </w:r>
    </w:p>
    <w:p w:rsidR="004D79EC" w:rsidRDefault="007F1094" w:rsidP="007F10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D79EC" w:rsidRPr="004D79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39C40A" wp14:editId="4A228168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9EC" w:rsidRDefault="004D79EC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9EC" w:rsidRDefault="004D79EC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9EC" w:rsidRDefault="004D79EC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0CE" w:rsidRDefault="00A71650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бюджета были обозначены его приоритеты: это </w:t>
      </w:r>
      <w:r w:rsidR="006B152E">
        <w:rPr>
          <w:rFonts w:ascii="Times New Roman" w:hAnsi="Times New Roman" w:cs="Times New Roman"/>
          <w:sz w:val="28"/>
          <w:szCs w:val="28"/>
        </w:rPr>
        <w:t xml:space="preserve">обеспечение финансирования в полном объеме деятельности муниципальных учреждений </w:t>
      </w:r>
      <w:r w:rsidR="00D056CD">
        <w:rPr>
          <w:rFonts w:ascii="Times New Roman" w:hAnsi="Times New Roman" w:cs="Times New Roman"/>
          <w:sz w:val="28"/>
          <w:szCs w:val="28"/>
        </w:rPr>
        <w:t xml:space="preserve">и погашение долговых обязательств городского округа. В текущем финансовом году в бюджет городского округа был привлечен кредитный ресурс в объеме 50,4 млн. рублей с целью обеспечения бюджетных расходов капитального характера. </w:t>
      </w:r>
      <w:r w:rsidR="00EE1A89">
        <w:rPr>
          <w:rFonts w:ascii="Times New Roman" w:hAnsi="Times New Roman" w:cs="Times New Roman"/>
          <w:sz w:val="28"/>
          <w:szCs w:val="28"/>
        </w:rPr>
        <w:t>На</w:t>
      </w:r>
      <w:r w:rsidR="001F04F3">
        <w:rPr>
          <w:rFonts w:ascii="Times New Roman" w:hAnsi="Times New Roman" w:cs="Times New Roman"/>
          <w:sz w:val="28"/>
          <w:szCs w:val="28"/>
        </w:rPr>
        <w:t xml:space="preserve"> </w:t>
      </w:r>
      <w:r w:rsidR="00EE1A89">
        <w:rPr>
          <w:rFonts w:ascii="Times New Roman" w:hAnsi="Times New Roman" w:cs="Times New Roman"/>
          <w:sz w:val="28"/>
          <w:szCs w:val="28"/>
        </w:rPr>
        <w:t xml:space="preserve">3 </w:t>
      </w:r>
      <w:r w:rsidR="005F43E7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EE1A89">
        <w:rPr>
          <w:rFonts w:ascii="Times New Roman" w:hAnsi="Times New Roman" w:cs="Times New Roman"/>
          <w:sz w:val="28"/>
          <w:szCs w:val="28"/>
        </w:rPr>
        <w:t>года</w:t>
      </w:r>
      <w:r w:rsidR="001D510B">
        <w:rPr>
          <w:rFonts w:ascii="Times New Roman" w:hAnsi="Times New Roman" w:cs="Times New Roman"/>
          <w:sz w:val="28"/>
          <w:szCs w:val="28"/>
        </w:rPr>
        <w:t xml:space="preserve"> дефицит бюджета не планируется, источники финансирования дефицита</w:t>
      </w:r>
      <w:r w:rsidR="005F43E7">
        <w:rPr>
          <w:rFonts w:ascii="Times New Roman" w:hAnsi="Times New Roman" w:cs="Times New Roman"/>
          <w:sz w:val="28"/>
          <w:szCs w:val="28"/>
        </w:rPr>
        <w:t xml:space="preserve"> </w:t>
      </w:r>
      <w:r w:rsidR="001D510B">
        <w:rPr>
          <w:rFonts w:ascii="Times New Roman" w:hAnsi="Times New Roman" w:cs="Times New Roman"/>
          <w:sz w:val="28"/>
          <w:szCs w:val="28"/>
        </w:rPr>
        <w:t>бюджета</w:t>
      </w:r>
      <w:r w:rsidR="005F43E7">
        <w:rPr>
          <w:rFonts w:ascii="Times New Roman" w:hAnsi="Times New Roman" w:cs="Times New Roman"/>
          <w:sz w:val="28"/>
          <w:szCs w:val="28"/>
        </w:rPr>
        <w:t>,</w:t>
      </w:r>
      <w:r w:rsidR="001D510B">
        <w:rPr>
          <w:rFonts w:ascii="Times New Roman" w:hAnsi="Times New Roman" w:cs="Times New Roman"/>
          <w:sz w:val="28"/>
          <w:szCs w:val="28"/>
        </w:rPr>
        <w:t xml:space="preserve"> </w:t>
      </w:r>
      <w:r w:rsidR="005F43E7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="001D510B">
        <w:rPr>
          <w:rFonts w:ascii="Times New Roman" w:hAnsi="Times New Roman" w:cs="Times New Roman"/>
          <w:sz w:val="28"/>
          <w:szCs w:val="28"/>
        </w:rPr>
        <w:t xml:space="preserve">не планируются, так как </w:t>
      </w:r>
      <w:r w:rsidR="00EE1A89">
        <w:rPr>
          <w:rFonts w:ascii="Times New Roman" w:hAnsi="Times New Roman" w:cs="Times New Roman"/>
          <w:sz w:val="28"/>
          <w:szCs w:val="28"/>
        </w:rPr>
        <w:t xml:space="preserve"> предполагаемые остатки бюджетных средств </w:t>
      </w:r>
      <w:r w:rsidR="001D510B">
        <w:rPr>
          <w:rFonts w:ascii="Times New Roman" w:hAnsi="Times New Roman" w:cs="Times New Roman"/>
          <w:sz w:val="28"/>
          <w:szCs w:val="28"/>
        </w:rPr>
        <w:t xml:space="preserve">будут направлены </w:t>
      </w:r>
      <w:r w:rsidR="00EE1A89">
        <w:rPr>
          <w:rFonts w:ascii="Times New Roman" w:hAnsi="Times New Roman" w:cs="Times New Roman"/>
          <w:sz w:val="28"/>
          <w:szCs w:val="28"/>
        </w:rPr>
        <w:t>на погашение долга по</w:t>
      </w:r>
      <w:r w:rsidR="005E7344">
        <w:rPr>
          <w:rFonts w:ascii="Times New Roman" w:hAnsi="Times New Roman" w:cs="Times New Roman"/>
          <w:sz w:val="28"/>
          <w:szCs w:val="28"/>
        </w:rPr>
        <w:t xml:space="preserve"> </w:t>
      </w:r>
      <w:r w:rsidR="00EE1A89">
        <w:rPr>
          <w:rFonts w:ascii="Times New Roman" w:hAnsi="Times New Roman" w:cs="Times New Roman"/>
          <w:sz w:val="28"/>
          <w:szCs w:val="28"/>
        </w:rPr>
        <w:t>кредиту.</w:t>
      </w:r>
      <w:r w:rsidR="00D056CD">
        <w:rPr>
          <w:rFonts w:ascii="Times New Roman" w:hAnsi="Times New Roman" w:cs="Times New Roman"/>
          <w:sz w:val="28"/>
          <w:szCs w:val="28"/>
        </w:rPr>
        <w:t xml:space="preserve"> </w:t>
      </w:r>
      <w:r w:rsidR="00771ED2">
        <w:rPr>
          <w:rFonts w:ascii="Times New Roman" w:hAnsi="Times New Roman" w:cs="Times New Roman"/>
          <w:sz w:val="28"/>
          <w:szCs w:val="28"/>
        </w:rPr>
        <w:t>Долговая нагрузка бюджета городского округа сохранится на безопасном уровне.</w:t>
      </w:r>
      <w:r w:rsidR="00CF373F">
        <w:rPr>
          <w:rFonts w:ascii="Times New Roman" w:hAnsi="Times New Roman" w:cs="Times New Roman"/>
          <w:sz w:val="28"/>
          <w:szCs w:val="28"/>
        </w:rPr>
        <w:t xml:space="preserve"> Полное погашение кредита планируется в 2019 году.</w:t>
      </w:r>
    </w:p>
    <w:p w:rsidR="004D79EC" w:rsidRDefault="004D79EC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E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F936D4" wp14:editId="67B9222E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9EC" w:rsidRDefault="004D79EC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C84" w:rsidRDefault="001F04F3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7C84">
        <w:rPr>
          <w:rFonts w:ascii="Times New Roman" w:hAnsi="Times New Roman" w:cs="Times New Roman"/>
          <w:sz w:val="28"/>
          <w:szCs w:val="28"/>
        </w:rPr>
        <w:t>роектные назначения доходной части бюджета городского округа</w:t>
      </w:r>
      <w:r w:rsidR="004275A0">
        <w:rPr>
          <w:rFonts w:ascii="Times New Roman" w:hAnsi="Times New Roman" w:cs="Times New Roman"/>
          <w:sz w:val="28"/>
          <w:szCs w:val="28"/>
        </w:rPr>
        <w:t xml:space="preserve"> сформированы исходя из данных о фактическом исполнении бюджета за 2015 год, оценки исполнения бюджета за 2016 год и планируемого объема безвозмездных поступлений из областного бюджета.</w:t>
      </w:r>
    </w:p>
    <w:p w:rsidR="001674EC" w:rsidRDefault="004275A0" w:rsidP="00C45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доходная часть бюджета на 2017 год предусмотрена в объеме 1183,2 млн. рублей, что по отношению к оценке ожидаемого исполнения </w:t>
      </w:r>
      <w:r w:rsidR="00A630DA">
        <w:rPr>
          <w:rFonts w:ascii="Times New Roman" w:hAnsi="Times New Roman" w:cs="Times New Roman"/>
          <w:sz w:val="28"/>
          <w:szCs w:val="28"/>
        </w:rPr>
        <w:t xml:space="preserve">по доходам </w:t>
      </w:r>
      <w:r>
        <w:rPr>
          <w:rFonts w:ascii="Times New Roman" w:hAnsi="Times New Roman" w:cs="Times New Roman"/>
          <w:sz w:val="28"/>
          <w:szCs w:val="28"/>
        </w:rPr>
        <w:t xml:space="preserve">за 2016 год составит 86,4%. Налоговые и неналоговые доходные источники прогнозируется мобилизовать в объеме 743,2 млн. рублей, или </w:t>
      </w:r>
      <w:r w:rsidR="00A630DA">
        <w:rPr>
          <w:rFonts w:ascii="Times New Roman" w:hAnsi="Times New Roman" w:cs="Times New Roman"/>
          <w:sz w:val="28"/>
          <w:szCs w:val="28"/>
        </w:rPr>
        <w:t>93</w:t>
      </w:r>
      <w:r w:rsidR="001674EC">
        <w:rPr>
          <w:rFonts w:ascii="Times New Roman" w:hAnsi="Times New Roman" w:cs="Times New Roman"/>
          <w:sz w:val="28"/>
          <w:szCs w:val="28"/>
        </w:rPr>
        <w:t>% к запланированным на 2016 год, т. е. ожидается снижение по налоговым и неналоговым поступлениям на 56 млн. рублей. Основным фактором этой отрицательной динамики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4EC">
        <w:rPr>
          <w:rFonts w:ascii="Times New Roman" w:hAnsi="Times New Roman" w:cs="Times New Roman"/>
          <w:sz w:val="28"/>
          <w:szCs w:val="28"/>
        </w:rPr>
        <w:t>является снижение поступлений по земельному налогу и арендной плате за земельные участки</w:t>
      </w:r>
      <w:r w:rsidR="00352DD1">
        <w:rPr>
          <w:rFonts w:ascii="Times New Roman" w:hAnsi="Times New Roman" w:cs="Times New Roman"/>
          <w:sz w:val="28"/>
          <w:szCs w:val="28"/>
        </w:rPr>
        <w:t>. В</w:t>
      </w:r>
      <w:r w:rsidR="00352DD1" w:rsidRPr="00352DD1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352DD1">
        <w:rPr>
          <w:rFonts w:ascii="Times New Roman" w:hAnsi="Times New Roman" w:cs="Times New Roman"/>
          <w:sz w:val="28"/>
          <w:szCs w:val="28"/>
        </w:rPr>
        <w:t>применением норм федерального законодательства</w:t>
      </w:r>
      <w:r w:rsidR="00352DD1" w:rsidRPr="00352DD1">
        <w:rPr>
          <w:rFonts w:ascii="Times New Roman" w:hAnsi="Times New Roman" w:cs="Times New Roman"/>
          <w:sz w:val="28"/>
          <w:szCs w:val="28"/>
        </w:rPr>
        <w:t xml:space="preserve"> при расчете земельного налога </w:t>
      </w:r>
      <w:r w:rsidR="001F04F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52DD1" w:rsidRPr="00352DD1">
        <w:rPr>
          <w:rFonts w:ascii="Times New Roman" w:hAnsi="Times New Roman" w:cs="Times New Roman"/>
          <w:sz w:val="28"/>
          <w:szCs w:val="28"/>
        </w:rPr>
        <w:t>с 01 января 2017 г</w:t>
      </w:r>
      <w:r w:rsidR="001F04F3">
        <w:rPr>
          <w:rFonts w:ascii="Times New Roman" w:hAnsi="Times New Roman" w:cs="Times New Roman"/>
          <w:sz w:val="28"/>
          <w:szCs w:val="28"/>
        </w:rPr>
        <w:t>.</w:t>
      </w:r>
      <w:r w:rsidR="00352DD1" w:rsidRPr="00352DD1">
        <w:rPr>
          <w:rFonts w:ascii="Times New Roman" w:hAnsi="Times New Roman" w:cs="Times New Roman"/>
          <w:sz w:val="28"/>
          <w:szCs w:val="28"/>
        </w:rPr>
        <w:t xml:space="preserve"> до 01 января 2020</w:t>
      </w:r>
      <w:r w:rsidR="001F04F3">
        <w:rPr>
          <w:rFonts w:ascii="Times New Roman" w:hAnsi="Times New Roman" w:cs="Times New Roman"/>
          <w:sz w:val="28"/>
          <w:szCs w:val="28"/>
        </w:rPr>
        <w:t xml:space="preserve"> </w:t>
      </w:r>
      <w:r w:rsidR="00352DD1" w:rsidRPr="00352DD1">
        <w:rPr>
          <w:rFonts w:ascii="Times New Roman" w:hAnsi="Times New Roman" w:cs="Times New Roman"/>
          <w:sz w:val="28"/>
          <w:szCs w:val="28"/>
        </w:rPr>
        <w:t>г</w:t>
      </w:r>
      <w:r w:rsidR="001F04F3">
        <w:rPr>
          <w:rFonts w:ascii="Times New Roman" w:hAnsi="Times New Roman" w:cs="Times New Roman"/>
          <w:sz w:val="28"/>
          <w:szCs w:val="28"/>
        </w:rPr>
        <w:t>.</w:t>
      </w:r>
      <w:r w:rsidR="00352DD1" w:rsidRPr="00352DD1">
        <w:rPr>
          <w:rFonts w:ascii="Times New Roman" w:hAnsi="Times New Roman" w:cs="Times New Roman"/>
          <w:sz w:val="28"/>
          <w:szCs w:val="28"/>
        </w:rPr>
        <w:t xml:space="preserve"> </w:t>
      </w:r>
      <w:r w:rsidR="005F43E7">
        <w:rPr>
          <w:rFonts w:ascii="Times New Roman" w:hAnsi="Times New Roman" w:cs="Times New Roman"/>
          <w:sz w:val="28"/>
          <w:szCs w:val="28"/>
        </w:rPr>
        <w:t xml:space="preserve">при оценке земельных участков </w:t>
      </w:r>
      <w:r w:rsidR="00F42C6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52DD1" w:rsidRPr="00352DD1">
        <w:rPr>
          <w:rFonts w:ascii="Times New Roman" w:hAnsi="Times New Roman" w:cs="Times New Roman"/>
          <w:sz w:val="28"/>
          <w:szCs w:val="28"/>
        </w:rPr>
        <w:t>применят</w:t>
      </w:r>
      <w:r w:rsidR="00F42C68">
        <w:rPr>
          <w:rFonts w:ascii="Times New Roman" w:hAnsi="Times New Roman" w:cs="Times New Roman"/>
          <w:sz w:val="28"/>
          <w:szCs w:val="28"/>
        </w:rPr>
        <w:t>ь</w:t>
      </w:r>
      <w:r w:rsidR="00352DD1" w:rsidRPr="00352DD1">
        <w:rPr>
          <w:rFonts w:ascii="Times New Roman" w:hAnsi="Times New Roman" w:cs="Times New Roman"/>
          <w:sz w:val="28"/>
          <w:szCs w:val="28"/>
        </w:rPr>
        <w:t>ся наименьшая кадастровая стоимость, действующая в перио</w:t>
      </w:r>
      <w:r w:rsidR="001F04F3">
        <w:rPr>
          <w:rFonts w:ascii="Times New Roman" w:hAnsi="Times New Roman" w:cs="Times New Roman"/>
          <w:sz w:val="28"/>
          <w:szCs w:val="28"/>
        </w:rPr>
        <w:t xml:space="preserve">д с  01 января </w:t>
      </w:r>
      <w:r w:rsidR="00C4575F">
        <w:rPr>
          <w:rFonts w:ascii="Times New Roman" w:hAnsi="Times New Roman" w:cs="Times New Roman"/>
          <w:sz w:val="28"/>
          <w:szCs w:val="28"/>
        </w:rPr>
        <w:t>2014 года.</w:t>
      </w:r>
    </w:p>
    <w:p w:rsidR="004275A0" w:rsidRDefault="004275A0" w:rsidP="00C45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Проектные назначения по объемам финансовой помощи определены в </w:t>
      </w:r>
      <w:r w:rsidR="00CC0E2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440 млн. рублей, что составляет 77% их объема в бюджете 2016 года. </w:t>
      </w:r>
      <w:r w:rsidR="00862AD1">
        <w:rPr>
          <w:rFonts w:ascii="Times New Roman" w:hAnsi="Times New Roman" w:cs="Times New Roman"/>
          <w:sz w:val="28"/>
          <w:szCs w:val="28"/>
        </w:rPr>
        <w:t>Эта сумма зависит от запланированной в Законе об областном бюджете и, как правило</w:t>
      </w:r>
      <w:r w:rsidR="00285EC3">
        <w:rPr>
          <w:rFonts w:ascii="Times New Roman" w:hAnsi="Times New Roman" w:cs="Times New Roman"/>
          <w:sz w:val="28"/>
          <w:szCs w:val="28"/>
        </w:rPr>
        <w:t xml:space="preserve">, в течение финансового года бюджет  </w:t>
      </w:r>
      <w:r w:rsidR="00980DAC">
        <w:rPr>
          <w:rFonts w:ascii="Times New Roman" w:hAnsi="Times New Roman" w:cs="Times New Roman"/>
          <w:sz w:val="28"/>
          <w:szCs w:val="28"/>
        </w:rPr>
        <w:t>может</w:t>
      </w:r>
      <w:r w:rsidR="00285EC3">
        <w:rPr>
          <w:rFonts w:ascii="Times New Roman" w:hAnsi="Times New Roman" w:cs="Times New Roman"/>
          <w:sz w:val="28"/>
          <w:szCs w:val="28"/>
        </w:rPr>
        <w:t xml:space="preserve"> наполняться межбюджетными трансфертами из бюджетов другого  уровня.</w:t>
      </w:r>
    </w:p>
    <w:p w:rsidR="004D79EC" w:rsidRDefault="004D79EC" w:rsidP="00C45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E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6B3BA5C" wp14:editId="68015B79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9EC" w:rsidRDefault="004D79EC" w:rsidP="00C45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BF8" w:rsidRDefault="00352DD1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налог доходной части бюджета – это налог на доходы физических лиц. </w:t>
      </w:r>
      <w:r w:rsidR="0085102F">
        <w:rPr>
          <w:rFonts w:ascii="Times New Roman" w:hAnsi="Times New Roman" w:cs="Times New Roman"/>
          <w:sz w:val="28"/>
          <w:szCs w:val="28"/>
        </w:rPr>
        <w:t xml:space="preserve">Он составляет 60% общего объема собственных доходов. </w:t>
      </w:r>
      <w:r>
        <w:rPr>
          <w:rFonts w:ascii="Times New Roman" w:hAnsi="Times New Roman" w:cs="Times New Roman"/>
          <w:sz w:val="28"/>
          <w:szCs w:val="28"/>
        </w:rPr>
        <w:t xml:space="preserve">Прогнозные назначения по налогу </w:t>
      </w:r>
      <w:r w:rsidR="00973EEC">
        <w:rPr>
          <w:rFonts w:ascii="Times New Roman" w:hAnsi="Times New Roman" w:cs="Times New Roman"/>
          <w:sz w:val="28"/>
          <w:szCs w:val="28"/>
        </w:rPr>
        <w:t xml:space="preserve">определены </w:t>
      </w:r>
      <w:r>
        <w:rPr>
          <w:rFonts w:ascii="Times New Roman" w:hAnsi="Times New Roman" w:cs="Times New Roman"/>
          <w:sz w:val="28"/>
          <w:szCs w:val="28"/>
        </w:rPr>
        <w:t xml:space="preserve"> в сумме 443,9 млн. рублей.</w:t>
      </w:r>
      <w:r w:rsidR="00973EEC">
        <w:rPr>
          <w:rFonts w:ascii="Times New Roman" w:hAnsi="Times New Roman" w:cs="Times New Roman"/>
          <w:sz w:val="28"/>
          <w:szCs w:val="28"/>
        </w:rPr>
        <w:t xml:space="preserve"> В основу планирования НДФЛ  легли параметры прогноза социально-экономического развития городского округа по темпам роста показателя «Фонд заработной платы работников», который определен на 2017 год </w:t>
      </w:r>
      <w:r w:rsidR="005F43E7">
        <w:rPr>
          <w:rFonts w:ascii="Times New Roman" w:hAnsi="Times New Roman" w:cs="Times New Roman"/>
          <w:sz w:val="28"/>
          <w:szCs w:val="28"/>
        </w:rPr>
        <w:t xml:space="preserve">применительно к 2016 году </w:t>
      </w:r>
      <w:r w:rsidR="00973EE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B0D5A">
        <w:rPr>
          <w:rFonts w:ascii="Times New Roman" w:hAnsi="Times New Roman" w:cs="Times New Roman"/>
          <w:sz w:val="28"/>
          <w:szCs w:val="28"/>
        </w:rPr>
        <w:t>101,7</w:t>
      </w:r>
      <w:r w:rsidR="00973EEC">
        <w:rPr>
          <w:rFonts w:ascii="Times New Roman" w:hAnsi="Times New Roman" w:cs="Times New Roman"/>
          <w:sz w:val="28"/>
          <w:szCs w:val="28"/>
        </w:rPr>
        <w:t>%</w:t>
      </w:r>
      <w:r w:rsidR="00AA0A69">
        <w:rPr>
          <w:rFonts w:ascii="Times New Roman" w:hAnsi="Times New Roman" w:cs="Times New Roman"/>
          <w:sz w:val="28"/>
          <w:szCs w:val="28"/>
        </w:rPr>
        <w:t xml:space="preserve"> (790849,8 : 777630)</w:t>
      </w:r>
      <w:r w:rsidR="00973EEC">
        <w:rPr>
          <w:rFonts w:ascii="Times New Roman" w:hAnsi="Times New Roman" w:cs="Times New Roman"/>
          <w:sz w:val="28"/>
          <w:szCs w:val="28"/>
        </w:rPr>
        <w:t>.</w:t>
      </w:r>
      <w:r w:rsidR="006E0BF8">
        <w:rPr>
          <w:rFonts w:ascii="Times New Roman" w:hAnsi="Times New Roman" w:cs="Times New Roman"/>
          <w:sz w:val="28"/>
          <w:szCs w:val="28"/>
        </w:rPr>
        <w:t xml:space="preserve"> </w:t>
      </w:r>
      <w:r w:rsidR="007B0D5A">
        <w:rPr>
          <w:rFonts w:ascii="Times New Roman" w:hAnsi="Times New Roman" w:cs="Times New Roman"/>
          <w:sz w:val="28"/>
          <w:szCs w:val="28"/>
        </w:rPr>
        <w:t>А также расчет налога произведен с учетом установленного норматива отчислений – 56,13%</w:t>
      </w:r>
      <w:r w:rsidR="00AA0A69">
        <w:rPr>
          <w:rFonts w:ascii="Times New Roman" w:hAnsi="Times New Roman" w:cs="Times New Roman"/>
          <w:sz w:val="28"/>
          <w:szCs w:val="28"/>
        </w:rPr>
        <w:t xml:space="preserve"> (17 + 39,13).</w:t>
      </w:r>
    </w:p>
    <w:p w:rsidR="00F42C68" w:rsidRDefault="00AF6A54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налог на вмененный доход для отдельных видов деятельности</w:t>
      </w:r>
      <w:r w:rsidR="00392104">
        <w:rPr>
          <w:rFonts w:ascii="Times New Roman" w:hAnsi="Times New Roman" w:cs="Times New Roman"/>
          <w:sz w:val="28"/>
          <w:szCs w:val="28"/>
        </w:rPr>
        <w:t xml:space="preserve"> </w:t>
      </w:r>
      <w:r w:rsidR="00F42C68">
        <w:rPr>
          <w:rFonts w:ascii="Times New Roman" w:hAnsi="Times New Roman" w:cs="Times New Roman"/>
          <w:sz w:val="28"/>
          <w:szCs w:val="28"/>
        </w:rPr>
        <w:t xml:space="preserve">(ЕНВД) </w:t>
      </w:r>
      <w:r w:rsidR="00392104">
        <w:rPr>
          <w:rFonts w:ascii="Times New Roman" w:hAnsi="Times New Roman" w:cs="Times New Roman"/>
          <w:sz w:val="28"/>
          <w:szCs w:val="28"/>
        </w:rPr>
        <w:t xml:space="preserve">является одной из важных составляющих собственных доходов. Его поступление </w:t>
      </w:r>
      <w:r w:rsidR="00F42C68">
        <w:rPr>
          <w:rFonts w:ascii="Times New Roman" w:hAnsi="Times New Roman" w:cs="Times New Roman"/>
          <w:sz w:val="28"/>
          <w:szCs w:val="28"/>
        </w:rPr>
        <w:t xml:space="preserve">в объеме 51,6 млн. рублей </w:t>
      </w:r>
      <w:r w:rsidR="00392104">
        <w:rPr>
          <w:rFonts w:ascii="Times New Roman" w:hAnsi="Times New Roman" w:cs="Times New Roman"/>
          <w:sz w:val="28"/>
          <w:szCs w:val="28"/>
        </w:rPr>
        <w:t xml:space="preserve">запланировано с учетом </w:t>
      </w:r>
      <w:r w:rsidR="006C607E">
        <w:rPr>
          <w:rFonts w:ascii="Times New Roman" w:hAnsi="Times New Roman" w:cs="Times New Roman"/>
          <w:sz w:val="28"/>
          <w:szCs w:val="28"/>
        </w:rPr>
        <w:t xml:space="preserve">коэффициента-дефлятора, исходя из уровня прогнозируемой инфляции </w:t>
      </w:r>
      <w:r w:rsidR="00AA0A69">
        <w:rPr>
          <w:rFonts w:ascii="Times New Roman" w:hAnsi="Times New Roman" w:cs="Times New Roman"/>
          <w:sz w:val="28"/>
          <w:szCs w:val="28"/>
        </w:rPr>
        <w:t xml:space="preserve">(105,2) </w:t>
      </w:r>
      <w:r w:rsidR="006C607E">
        <w:rPr>
          <w:rFonts w:ascii="Times New Roman" w:hAnsi="Times New Roman" w:cs="Times New Roman"/>
          <w:sz w:val="28"/>
          <w:szCs w:val="28"/>
        </w:rPr>
        <w:t xml:space="preserve">на 2017 год,  </w:t>
      </w:r>
      <w:r w:rsidR="00B641D2">
        <w:rPr>
          <w:rFonts w:ascii="Times New Roman" w:hAnsi="Times New Roman" w:cs="Times New Roman"/>
          <w:sz w:val="28"/>
          <w:szCs w:val="28"/>
        </w:rPr>
        <w:t>в соответствии с параметрами прогноза социально-экономического развития городского округа</w:t>
      </w:r>
      <w:r w:rsidR="00392104">
        <w:rPr>
          <w:rFonts w:ascii="Times New Roman" w:hAnsi="Times New Roman" w:cs="Times New Roman"/>
          <w:sz w:val="28"/>
          <w:szCs w:val="28"/>
        </w:rPr>
        <w:t>.</w:t>
      </w:r>
    </w:p>
    <w:p w:rsidR="00AF6A54" w:rsidRDefault="00AF6A54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уплаты акцизов на бензин, дизтопливо и моторные масла планируются в сумме 36,9 млн. рублей</w:t>
      </w:r>
      <w:r w:rsidR="00334D59">
        <w:rPr>
          <w:rFonts w:ascii="Times New Roman" w:hAnsi="Times New Roman" w:cs="Times New Roman"/>
          <w:sz w:val="28"/>
          <w:szCs w:val="28"/>
        </w:rPr>
        <w:t xml:space="preserve"> с учетом повышения ставок по акцизам и размера дифференцированного норматива отчислений для городского округа в соответствии с проектом закона об областном бюджете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A54" w:rsidRDefault="00EF71A6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подсчетам объем земельного налога снизится по сравнению с </w:t>
      </w:r>
      <w:r w:rsidR="002317E2">
        <w:rPr>
          <w:rFonts w:ascii="Times New Roman" w:hAnsi="Times New Roman" w:cs="Times New Roman"/>
          <w:sz w:val="28"/>
          <w:szCs w:val="28"/>
        </w:rPr>
        <w:t>2016 годом на 14,3</w:t>
      </w:r>
      <w:r w:rsidR="007477F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7F2712">
        <w:rPr>
          <w:rFonts w:ascii="Times New Roman" w:hAnsi="Times New Roman" w:cs="Times New Roman"/>
          <w:sz w:val="28"/>
          <w:szCs w:val="28"/>
        </w:rPr>
        <w:t xml:space="preserve"> по причине изменения федерального законодательства</w:t>
      </w:r>
      <w:r w:rsidR="007477F6">
        <w:rPr>
          <w:rFonts w:ascii="Times New Roman" w:hAnsi="Times New Roman" w:cs="Times New Roman"/>
          <w:sz w:val="28"/>
          <w:szCs w:val="28"/>
        </w:rPr>
        <w:t>.</w:t>
      </w:r>
    </w:p>
    <w:p w:rsidR="00BE022C" w:rsidRDefault="00BE022C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поступлений налога на имущество физических лиц </w:t>
      </w:r>
      <w:r w:rsidR="0012325D">
        <w:rPr>
          <w:rFonts w:ascii="Times New Roman" w:hAnsi="Times New Roman" w:cs="Times New Roman"/>
          <w:sz w:val="28"/>
          <w:szCs w:val="28"/>
        </w:rPr>
        <w:t xml:space="preserve">(на слайде НИФЛ) </w:t>
      </w:r>
      <w:r>
        <w:rPr>
          <w:rFonts w:ascii="Times New Roman" w:hAnsi="Times New Roman" w:cs="Times New Roman"/>
          <w:sz w:val="28"/>
          <w:szCs w:val="28"/>
        </w:rPr>
        <w:t xml:space="preserve">рассчитан </w:t>
      </w:r>
      <w:r w:rsidR="002E1A91">
        <w:rPr>
          <w:rFonts w:ascii="Times New Roman" w:hAnsi="Times New Roman" w:cs="Times New Roman"/>
          <w:sz w:val="28"/>
          <w:szCs w:val="28"/>
        </w:rPr>
        <w:t xml:space="preserve">в объеме 15,4 млн. рублей, </w:t>
      </w:r>
      <w:r>
        <w:rPr>
          <w:rFonts w:ascii="Times New Roman" w:hAnsi="Times New Roman" w:cs="Times New Roman"/>
          <w:sz w:val="28"/>
          <w:szCs w:val="28"/>
        </w:rPr>
        <w:t>исходя из налоговой базы</w:t>
      </w:r>
      <w:r w:rsidR="002E1A91">
        <w:rPr>
          <w:rFonts w:ascii="Times New Roman" w:hAnsi="Times New Roman" w:cs="Times New Roman"/>
          <w:sz w:val="28"/>
          <w:szCs w:val="28"/>
        </w:rPr>
        <w:t>, структуры начислений и с учетом поступлений задолженности.</w:t>
      </w:r>
    </w:p>
    <w:p w:rsidR="00352DD1" w:rsidRDefault="006E0BF8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на 67 млн. рублей ожидается сокращение поступлений по неналоговым доходам.</w:t>
      </w:r>
      <w:r w:rsidR="00E54984">
        <w:rPr>
          <w:rFonts w:ascii="Times New Roman" w:hAnsi="Times New Roman" w:cs="Times New Roman"/>
          <w:sz w:val="28"/>
          <w:szCs w:val="28"/>
        </w:rPr>
        <w:t xml:space="preserve"> Наибольшее снижение прогнозируется от продажи </w:t>
      </w:r>
      <w:r w:rsidR="00E54984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</w:t>
      </w:r>
      <w:r w:rsidR="00AF6A54">
        <w:rPr>
          <w:rFonts w:ascii="Times New Roman" w:hAnsi="Times New Roman" w:cs="Times New Roman"/>
          <w:sz w:val="28"/>
          <w:szCs w:val="28"/>
        </w:rPr>
        <w:t>а</w:t>
      </w:r>
      <w:r w:rsidR="00E54984">
        <w:rPr>
          <w:rFonts w:ascii="Times New Roman" w:hAnsi="Times New Roman" w:cs="Times New Roman"/>
          <w:sz w:val="28"/>
          <w:szCs w:val="28"/>
        </w:rPr>
        <w:t xml:space="preserve"> и, в связи с изменениями </w:t>
      </w:r>
      <w:r w:rsidR="00F4211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453489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991503">
        <w:rPr>
          <w:rFonts w:ascii="Times New Roman" w:hAnsi="Times New Roman" w:cs="Times New Roman"/>
          <w:sz w:val="28"/>
          <w:szCs w:val="28"/>
        </w:rPr>
        <w:t xml:space="preserve"> </w:t>
      </w:r>
      <w:r w:rsidR="00AF6A54">
        <w:rPr>
          <w:rFonts w:ascii="Times New Roman" w:hAnsi="Times New Roman" w:cs="Times New Roman"/>
          <w:sz w:val="28"/>
          <w:szCs w:val="28"/>
        </w:rPr>
        <w:t>по доходам, получаемым в виде арендной платы за земельные участки.</w:t>
      </w:r>
      <w:r w:rsidR="00352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75F" w:rsidRDefault="004A4B91" w:rsidP="00955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доходов в бюджете практически стабильна. Изменений в Бюджетном кодексе в вопросе перераспределения  налогов на муниципальный уровень нет. Но вот ситуация по объему доходов кардинально меняется. В связи с изменением федерального законодательства сумма выпадающих доходов составит в 2017 году (повторюсь) – 56 млн. рублей. Это очень значительная сумма для бюджета городского округа.</w:t>
      </w:r>
    </w:p>
    <w:p w:rsidR="004D79EC" w:rsidRDefault="004D79EC" w:rsidP="00955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9EC" w:rsidRDefault="004D79EC" w:rsidP="00955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551561" wp14:editId="22221610">
            <wp:extent cx="4572638" cy="342947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9EC" w:rsidRDefault="004D79EC" w:rsidP="00955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5F5" w:rsidRDefault="00980DAC" w:rsidP="00F421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проекте расходы бюджета предлагаются к утверждению в сумме 1183,2 млн. рублей. </w:t>
      </w:r>
      <w:r w:rsidR="006D15F5">
        <w:rPr>
          <w:rFonts w:ascii="Times New Roman" w:hAnsi="Times New Roman" w:cs="Times New Roman"/>
          <w:sz w:val="28"/>
          <w:szCs w:val="28"/>
        </w:rPr>
        <w:t>Объем расходов снижен по сравнению с текущим годом на 20%, что в сумме составляет 289 млн. рублей.</w:t>
      </w:r>
      <w:r w:rsidR="00F4211F">
        <w:rPr>
          <w:rFonts w:ascii="Times New Roman" w:hAnsi="Times New Roman" w:cs="Times New Roman"/>
          <w:sz w:val="28"/>
          <w:szCs w:val="28"/>
        </w:rPr>
        <w:t xml:space="preserve"> </w:t>
      </w:r>
      <w:r w:rsidR="004A22F8">
        <w:rPr>
          <w:rFonts w:ascii="Times New Roman" w:hAnsi="Times New Roman" w:cs="Times New Roman"/>
          <w:sz w:val="28"/>
          <w:szCs w:val="28"/>
        </w:rPr>
        <w:t>Из них уменьшение за счет средств областного бюджета составляет 130,5 млн. рублей.</w:t>
      </w:r>
    </w:p>
    <w:p w:rsidR="00980DAC" w:rsidRDefault="00980DAC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условии ограниченности доходной базы формирование объема и структуры расходов проводилось с учетом </w:t>
      </w:r>
      <w:r w:rsidR="00F63B21">
        <w:rPr>
          <w:rFonts w:ascii="Times New Roman" w:hAnsi="Times New Roman" w:cs="Times New Roman"/>
          <w:sz w:val="28"/>
          <w:szCs w:val="28"/>
        </w:rPr>
        <w:t>опред</w:t>
      </w:r>
      <w:r w:rsidR="004A22F8">
        <w:rPr>
          <w:rFonts w:ascii="Times New Roman" w:hAnsi="Times New Roman" w:cs="Times New Roman"/>
          <w:sz w:val="28"/>
          <w:szCs w:val="28"/>
        </w:rPr>
        <w:t xml:space="preserve">еления приоритетных направлений </w:t>
      </w:r>
      <w:r w:rsidR="00F63B21">
        <w:rPr>
          <w:rFonts w:ascii="Times New Roman" w:hAnsi="Times New Roman" w:cs="Times New Roman"/>
          <w:sz w:val="28"/>
          <w:szCs w:val="28"/>
        </w:rPr>
        <w:t>расходов</w:t>
      </w:r>
      <w:r w:rsidR="004A22F8">
        <w:rPr>
          <w:rFonts w:ascii="Times New Roman" w:hAnsi="Times New Roman" w:cs="Times New Roman"/>
          <w:sz w:val="28"/>
          <w:szCs w:val="28"/>
        </w:rPr>
        <w:t>, обеспечения</w:t>
      </w:r>
      <w:r w:rsidR="00F63B21">
        <w:rPr>
          <w:rFonts w:ascii="Times New Roman" w:hAnsi="Times New Roman" w:cs="Times New Roman"/>
          <w:sz w:val="28"/>
          <w:szCs w:val="28"/>
        </w:rPr>
        <w:t xml:space="preserve"> бюджетных обязательств муниц</w:t>
      </w:r>
      <w:r w:rsidR="004A22F8">
        <w:rPr>
          <w:rFonts w:ascii="Times New Roman" w:hAnsi="Times New Roman" w:cs="Times New Roman"/>
          <w:sz w:val="28"/>
          <w:szCs w:val="28"/>
        </w:rPr>
        <w:t>ипальных учреждений и выполнения</w:t>
      </w:r>
      <w:r w:rsidR="00F63B21">
        <w:rPr>
          <w:rFonts w:ascii="Times New Roman" w:hAnsi="Times New Roman" w:cs="Times New Roman"/>
          <w:sz w:val="28"/>
          <w:szCs w:val="28"/>
        </w:rPr>
        <w:t xml:space="preserve"> условий по </w:t>
      </w:r>
      <w:proofErr w:type="spellStart"/>
      <w:r w:rsidR="00F63B21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F63B21">
        <w:rPr>
          <w:rFonts w:ascii="Times New Roman" w:hAnsi="Times New Roman" w:cs="Times New Roman"/>
          <w:sz w:val="28"/>
          <w:szCs w:val="28"/>
        </w:rPr>
        <w:t xml:space="preserve"> расходов при предоставлении целевых средств.</w:t>
      </w:r>
    </w:p>
    <w:p w:rsidR="0093311A" w:rsidRDefault="0061521D" w:rsidP="00615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Приоритеты бюджета по-прежнему направлены на развитие социальной сферы. </w:t>
      </w:r>
      <w:r w:rsidR="0093311A">
        <w:rPr>
          <w:rFonts w:ascii="Times New Roman" w:hAnsi="Times New Roman" w:cs="Times New Roman"/>
          <w:sz w:val="28"/>
          <w:szCs w:val="28"/>
        </w:rPr>
        <w:t>Более 60% общего объема расходов составляют ра</w:t>
      </w:r>
      <w:r>
        <w:rPr>
          <w:rFonts w:ascii="Times New Roman" w:hAnsi="Times New Roman" w:cs="Times New Roman"/>
          <w:sz w:val="28"/>
          <w:szCs w:val="28"/>
        </w:rPr>
        <w:t>сходы на образование в</w:t>
      </w:r>
      <w:r w:rsidR="0093311A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311A">
        <w:rPr>
          <w:rFonts w:ascii="Times New Roman" w:hAnsi="Times New Roman" w:cs="Times New Roman"/>
          <w:sz w:val="28"/>
          <w:szCs w:val="28"/>
        </w:rPr>
        <w:t xml:space="preserve"> 724,8 млн. рублей.</w:t>
      </w:r>
      <w:r>
        <w:rPr>
          <w:rFonts w:ascii="Times New Roman" w:hAnsi="Times New Roman" w:cs="Times New Roman"/>
          <w:sz w:val="28"/>
          <w:szCs w:val="28"/>
        </w:rPr>
        <w:t xml:space="preserve"> Планируемый объем средств на культуру </w:t>
      </w:r>
      <w:r w:rsidR="003A4E54">
        <w:rPr>
          <w:rFonts w:ascii="Times New Roman" w:hAnsi="Times New Roman" w:cs="Times New Roman"/>
          <w:sz w:val="28"/>
          <w:szCs w:val="28"/>
        </w:rPr>
        <w:t>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E54">
        <w:rPr>
          <w:rFonts w:ascii="Times New Roman" w:hAnsi="Times New Roman" w:cs="Times New Roman"/>
          <w:sz w:val="28"/>
          <w:szCs w:val="28"/>
        </w:rPr>
        <w:t>102,6 млн. рублей, на физическую культуру и спорт – 17,1 млн. рублей.</w:t>
      </w:r>
      <w:r w:rsidR="00933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B21" w:rsidRDefault="0093311A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ассигнований, предусмотренных в проекте на общегосударственные вопросы, составляет 165,1 млн. рублей</w:t>
      </w:r>
      <w:r w:rsidR="00C6299E">
        <w:rPr>
          <w:rFonts w:ascii="Times New Roman" w:hAnsi="Times New Roman" w:cs="Times New Roman"/>
          <w:sz w:val="28"/>
          <w:szCs w:val="28"/>
        </w:rPr>
        <w:t xml:space="preserve">, национальную </w:t>
      </w:r>
      <w:r w:rsidR="00C6299E">
        <w:rPr>
          <w:rFonts w:ascii="Times New Roman" w:hAnsi="Times New Roman" w:cs="Times New Roman"/>
          <w:sz w:val="28"/>
          <w:szCs w:val="28"/>
        </w:rPr>
        <w:lastRenderedPageBreak/>
        <w:t>экономику</w:t>
      </w:r>
      <w:r w:rsidR="002C56DC">
        <w:rPr>
          <w:rFonts w:ascii="Times New Roman" w:hAnsi="Times New Roman" w:cs="Times New Roman"/>
          <w:sz w:val="28"/>
          <w:szCs w:val="28"/>
        </w:rPr>
        <w:t>–</w:t>
      </w:r>
      <w:r w:rsidR="00C6299E">
        <w:rPr>
          <w:rFonts w:ascii="Times New Roman" w:hAnsi="Times New Roman" w:cs="Times New Roman"/>
          <w:sz w:val="28"/>
          <w:szCs w:val="28"/>
        </w:rPr>
        <w:t>37млн.рублей,</w:t>
      </w:r>
      <w:r w:rsidR="00F4211F">
        <w:rPr>
          <w:rFonts w:ascii="Times New Roman" w:hAnsi="Times New Roman" w:cs="Times New Roman"/>
          <w:sz w:val="28"/>
          <w:szCs w:val="28"/>
        </w:rPr>
        <w:t xml:space="preserve"> </w:t>
      </w:r>
      <w:r w:rsidR="00C6299E">
        <w:rPr>
          <w:rFonts w:ascii="Times New Roman" w:hAnsi="Times New Roman" w:cs="Times New Roman"/>
          <w:sz w:val="28"/>
          <w:szCs w:val="28"/>
        </w:rPr>
        <w:t xml:space="preserve">национальную </w:t>
      </w:r>
      <w:r w:rsidR="002C56DC">
        <w:rPr>
          <w:rFonts w:ascii="Times New Roman" w:hAnsi="Times New Roman" w:cs="Times New Roman"/>
          <w:sz w:val="28"/>
          <w:szCs w:val="28"/>
        </w:rPr>
        <w:t>безопасность и правоохранительную деятельность – 12,6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6DC" w:rsidRDefault="002C56DC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жилищно-коммунальное хозяйство потребуются бюджетные средства в сумме 57,1 млн. рублей.</w:t>
      </w:r>
    </w:p>
    <w:p w:rsidR="003A4E54" w:rsidRDefault="003A4E54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Предусматриваются расходы на поддержку средств массовой информации в объеме 3 млн. рублей.</w:t>
      </w:r>
    </w:p>
    <w:p w:rsidR="00A630DA" w:rsidRDefault="0093311A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расходы в сфере социальной политики планируются в сумме 58,7 млн. рублей, расходы на обслуживание муниципального долга – 5 млн. рублей.</w:t>
      </w:r>
    </w:p>
    <w:p w:rsidR="004D79EC" w:rsidRDefault="004D79EC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9EC" w:rsidRDefault="004D79EC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0DB7AF" wp14:editId="094C978F">
            <wp:extent cx="4572638" cy="34294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9EC" w:rsidRDefault="004D79EC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средств, предусмотренных в проекте бюджета на 2017 год на решение общегосударственных вопросов, составляет 165,1 млн. рублей.</w:t>
      </w:r>
    </w:p>
    <w:p w:rsidR="00C35DB0" w:rsidRDefault="00617CC5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расходов на обеспечение выполнения функций органов муниципальной власти осуществляется в соответствии с установленным нормативом. Администрация городского округа целенаправленно ведет политику не</w:t>
      </w:r>
      <w:r w:rsidR="00C35DB0">
        <w:rPr>
          <w:rFonts w:ascii="Times New Roman" w:hAnsi="Times New Roman" w:cs="Times New Roman"/>
          <w:sz w:val="28"/>
          <w:szCs w:val="28"/>
        </w:rPr>
        <w:t xml:space="preserve">допущения </w:t>
      </w:r>
      <w:r>
        <w:rPr>
          <w:rFonts w:ascii="Times New Roman" w:hAnsi="Times New Roman" w:cs="Times New Roman"/>
          <w:sz w:val="28"/>
          <w:szCs w:val="28"/>
        </w:rPr>
        <w:t>превышения</w:t>
      </w:r>
      <w:r w:rsidR="00C35DB0">
        <w:rPr>
          <w:rFonts w:ascii="Times New Roman" w:hAnsi="Times New Roman" w:cs="Times New Roman"/>
          <w:sz w:val="28"/>
          <w:szCs w:val="28"/>
        </w:rPr>
        <w:t xml:space="preserve"> данного норматива. Так, предельная сумма затрат на содержание органов местного самоуправления должна составить 89,7 млн. рублей. Планируемая сумма  по проекту составляет 86,5 млн. рублей. </w:t>
      </w:r>
    </w:p>
    <w:p w:rsidR="00C35DB0" w:rsidRDefault="00C35DB0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передаваемых государственных полномочий за счет средств областного и федерального бюджетов предусматривается 6,4 млн. рублей.</w:t>
      </w:r>
    </w:p>
    <w:p w:rsidR="00175D54" w:rsidRDefault="00175D54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 программы по развитию территориального общественного самоуправления планируется направить 0,7 млн. рублей.</w:t>
      </w:r>
    </w:p>
    <w:p w:rsidR="003A4E54" w:rsidRDefault="00617CC5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75D54">
        <w:rPr>
          <w:rFonts w:ascii="Times New Roman" w:hAnsi="Times New Roman" w:cs="Times New Roman"/>
          <w:sz w:val="28"/>
          <w:szCs w:val="28"/>
        </w:rPr>
        <w:t>Проектом предусматриваются средства на формирование резервного фонда, оценку недвижимости  и финансирование муниципальных учреждений, обеспечивающих выполнение функций управления.</w:t>
      </w:r>
    </w:p>
    <w:p w:rsidR="00175D54" w:rsidRDefault="00175D54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проект включены расходы, связанные с управлением, такие как исполнение судебных актов, содержание муниципального имущества и уплата налогов с имущества казны.</w:t>
      </w:r>
    </w:p>
    <w:p w:rsidR="004D79EC" w:rsidRDefault="004D79EC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9EC" w:rsidRDefault="004D79EC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DC406F" wp14:editId="5BA0BD10">
            <wp:extent cx="4572638" cy="34294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9EC" w:rsidRDefault="004D79EC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962" w:rsidRDefault="001B5962" w:rsidP="001B59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Планируемый объем</w:t>
      </w:r>
      <w:r w:rsidR="004D3096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на правоохранительную деятельность и национальную безопасность составляет 12,6 млн. рублей.</w:t>
      </w:r>
    </w:p>
    <w:p w:rsidR="001B5962" w:rsidRPr="001B5962" w:rsidRDefault="001B5962" w:rsidP="004D30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962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1B5962" w:rsidRPr="001B5962" w:rsidRDefault="001B5962" w:rsidP="00C10A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962">
        <w:rPr>
          <w:rFonts w:ascii="Times New Roman" w:hAnsi="Times New Roman" w:cs="Times New Roman"/>
          <w:color w:val="000000"/>
          <w:sz w:val="28"/>
          <w:szCs w:val="28"/>
        </w:rPr>
        <w:t xml:space="preserve">на реализацию мероприятий муниципальной программы по гражданской обороне, предупреждению и ликвидации чрезвычайных ситуаций </w:t>
      </w:r>
      <w:r w:rsidR="00C10AE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B5962">
        <w:rPr>
          <w:rFonts w:ascii="Times New Roman" w:hAnsi="Times New Roman" w:cs="Times New Roman"/>
          <w:color w:val="000000"/>
          <w:sz w:val="28"/>
          <w:szCs w:val="28"/>
        </w:rPr>
        <w:t xml:space="preserve">   6</w:t>
      </w:r>
      <w:r w:rsidR="004D3096">
        <w:rPr>
          <w:rFonts w:ascii="Times New Roman" w:hAnsi="Times New Roman" w:cs="Times New Roman"/>
          <w:color w:val="000000"/>
          <w:sz w:val="28"/>
          <w:szCs w:val="28"/>
        </w:rPr>
        <w:t>,2 млн.</w:t>
      </w:r>
      <w:r w:rsidRPr="001B5962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4D3096">
        <w:rPr>
          <w:rFonts w:ascii="Times New Roman" w:hAnsi="Times New Roman" w:cs="Times New Roman"/>
          <w:color w:val="000000"/>
          <w:sz w:val="28"/>
          <w:szCs w:val="28"/>
        </w:rPr>
        <w:t>, из них</w:t>
      </w:r>
      <w:r w:rsidR="00C10AE9">
        <w:rPr>
          <w:rFonts w:ascii="Times New Roman" w:hAnsi="Times New Roman" w:cs="Times New Roman"/>
          <w:color w:val="000000"/>
          <w:sz w:val="28"/>
          <w:szCs w:val="28"/>
        </w:rPr>
        <w:t xml:space="preserve"> на опашку сельских территорий – 1,3 млн. рублей</w:t>
      </w:r>
      <w:r w:rsidRPr="001B59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5962" w:rsidRPr="001B5962" w:rsidRDefault="001B5962" w:rsidP="00C10A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962">
        <w:rPr>
          <w:rFonts w:ascii="Times New Roman" w:hAnsi="Times New Roman" w:cs="Times New Roman"/>
          <w:color w:val="000000"/>
          <w:sz w:val="28"/>
          <w:szCs w:val="28"/>
        </w:rPr>
        <w:t xml:space="preserve">на выплаты денежных поощрений народной дружине </w:t>
      </w:r>
      <w:r w:rsidR="00D1457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B5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572">
        <w:rPr>
          <w:rFonts w:ascii="Times New Roman" w:hAnsi="Times New Roman" w:cs="Times New Roman"/>
          <w:color w:val="000000"/>
          <w:sz w:val="28"/>
          <w:szCs w:val="28"/>
        </w:rPr>
        <w:t>0,9</w:t>
      </w:r>
      <w:r w:rsidRPr="001B5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096">
        <w:rPr>
          <w:rFonts w:ascii="Times New Roman" w:hAnsi="Times New Roman" w:cs="Times New Roman"/>
          <w:color w:val="000000"/>
          <w:sz w:val="28"/>
          <w:szCs w:val="28"/>
        </w:rPr>
        <w:t>млн</w:t>
      </w:r>
      <w:r w:rsidRPr="001B5962">
        <w:rPr>
          <w:rFonts w:ascii="Times New Roman" w:hAnsi="Times New Roman" w:cs="Times New Roman"/>
          <w:color w:val="000000"/>
          <w:sz w:val="28"/>
          <w:szCs w:val="28"/>
        </w:rPr>
        <w:t>. рублей;</w:t>
      </w:r>
    </w:p>
    <w:p w:rsidR="001B5962" w:rsidRDefault="001B5962" w:rsidP="00C10A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962"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казенного учреждения по выполнению функций единой диспетчерской службы </w:t>
      </w:r>
      <w:r w:rsidR="004D309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B5962">
        <w:rPr>
          <w:rFonts w:ascii="Times New Roman" w:hAnsi="Times New Roman" w:cs="Times New Roman"/>
          <w:color w:val="000000"/>
          <w:sz w:val="28"/>
          <w:szCs w:val="28"/>
        </w:rPr>
        <w:t xml:space="preserve">  5</w:t>
      </w:r>
      <w:r w:rsidR="004D30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B5962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4D3096">
        <w:rPr>
          <w:rFonts w:ascii="Times New Roman" w:hAnsi="Times New Roman" w:cs="Times New Roman"/>
          <w:color w:val="000000"/>
          <w:sz w:val="28"/>
          <w:szCs w:val="28"/>
        </w:rPr>
        <w:t>млн</w:t>
      </w:r>
      <w:r w:rsidRPr="001B5962">
        <w:rPr>
          <w:rFonts w:ascii="Times New Roman" w:hAnsi="Times New Roman" w:cs="Times New Roman"/>
          <w:color w:val="000000"/>
          <w:sz w:val="28"/>
          <w:szCs w:val="28"/>
        </w:rPr>
        <w:t>. рублей.</w:t>
      </w:r>
    </w:p>
    <w:p w:rsidR="004D79EC" w:rsidRDefault="004D79EC" w:rsidP="00C10A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9E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F875B4C" wp14:editId="26C630E0">
            <wp:extent cx="4572638" cy="342947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9EC" w:rsidRDefault="004D79EC" w:rsidP="00C10A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3096" w:rsidRPr="004D3096" w:rsidRDefault="004D3096" w:rsidP="004D30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Планируемый объем бюджетных ассигнований в сумме 37 млн. рублей позволит обеспечить расходы по национальной экономике в части </w:t>
      </w:r>
      <w:r w:rsidRPr="004D309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содержани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я</w:t>
      </w:r>
      <w:r w:rsidR="00C10A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4D309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 ремонт</w:t>
      </w:r>
      <w:r w:rsidR="00C10A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4D309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дорог, </w:t>
      </w:r>
      <w:r w:rsidR="0068112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ремонта тротуаров и внутриквартальных проездов, </w:t>
      </w:r>
      <w:r w:rsidR="00C10A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устройств</w:t>
      </w:r>
      <w:r w:rsidR="0068112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="00C10A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</w:t>
      </w:r>
      <w:r w:rsidR="0068112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обслуживания</w:t>
      </w:r>
      <w:r w:rsidRPr="004D309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светофорных объектов на дорогах в рамках муниципальной программы повышения безопасности дорожного движения за счет средств дорожного фонда городского округа,</w:t>
      </w:r>
      <w:r w:rsidR="001F525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объем которого</w:t>
      </w:r>
      <w:r w:rsidRPr="004D309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формируе</w:t>
      </w:r>
      <w:r w:rsidR="001F525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тся</w:t>
      </w:r>
      <w:r w:rsidRPr="004D309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F525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от прогнозируемых</w:t>
      </w:r>
      <w:r w:rsidRPr="004D309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поступлений акцизов на автомобильный  и прямогонный бензин, дизельное топливо и моторные масла.</w:t>
      </w:r>
    </w:p>
    <w:p w:rsidR="004D3096" w:rsidRDefault="004D3096" w:rsidP="004D3096">
      <w:pPr>
        <w:pStyle w:val="a3"/>
        <w:ind w:firstLine="720"/>
        <w:jc w:val="both"/>
        <w:rPr>
          <w:b w:val="0"/>
          <w:i w:val="0"/>
          <w:color w:val="000000"/>
          <w:szCs w:val="28"/>
        </w:rPr>
      </w:pPr>
      <w:r>
        <w:rPr>
          <w:b w:val="0"/>
          <w:i w:val="0"/>
          <w:color w:val="000000"/>
          <w:szCs w:val="28"/>
        </w:rPr>
        <w:t xml:space="preserve">В том числе, в  рамках данной программы планируются расходы на предоставление </w:t>
      </w:r>
      <w:r w:rsidRPr="006F11E4">
        <w:rPr>
          <w:b w:val="0"/>
          <w:i w:val="0"/>
          <w:color w:val="000000"/>
          <w:szCs w:val="28"/>
        </w:rPr>
        <w:t>МБУ «Комбинат благоустройство и озеленение»</w:t>
      </w:r>
      <w:r>
        <w:rPr>
          <w:b w:val="0"/>
          <w:i w:val="0"/>
          <w:color w:val="000000"/>
          <w:szCs w:val="28"/>
        </w:rPr>
        <w:t xml:space="preserve"> </w:t>
      </w:r>
      <w:r w:rsidRPr="006F11E4">
        <w:rPr>
          <w:b w:val="0"/>
          <w:i w:val="0"/>
          <w:color w:val="000000"/>
          <w:szCs w:val="28"/>
        </w:rPr>
        <w:t xml:space="preserve">субсидии </w:t>
      </w:r>
      <w:r>
        <w:rPr>
          <w:b w:val="0"/>
          <w:i w:val="0"/>
          <w:color w:val="000000"/>
          <w:szCs w:val="28"/>
        </w:rPr>
        <w:t xml:space="preserve"> </w:t>
      </w:r>
      <w:r w:rsidRPr="006F11E4">
        <w:rPr>
          <w:b w:val="0"/>
          <w:i w:val="0"/>
          <w:color w:val="000000"/>
          <w:szCs w:val="28"/>
        </w:rPr>
        <w:t xml:space="preserve">на выполнение муниципального задания </w:t>
      </w:r>
      <w:r>
        <w:rPr>
          <w:b w:val="0"/>
          <w:i w:val="0"/>
          <w:color w:val="000000"/>
          <w:szCs w:val="28"/>
        </w:rPr>
        <w:t>по содержанию и ремонту дорог</w:t>
      </w:r>
      <w:r w:rsidR="006A494B">
        <w:rPr>
          <w:b w:val="0"/>
          <w:i w:val="0"/>
          <w:color w:val="000000"/>
          <w:szCs w:val="28"/>
        </w:rPr>
        <w:t xml:space="preserve"> в сумме 29,4 млн. рублей</w:t>
      </w:r>
      <w:r w:rsidR="00C10AE9">
        <w:rPr>
          <w:b w:val="0"/>
          <w:i w:val="0"/>
          <w:color w:val="000000"/>
          <w:szCs w:val="28"/>
        </w:rPr>
        <w:t>,</w:t>
      </w:r>
      <w:r>
        <w:rPr>
          <w:b w:val="0"/>
          <w:i w:val="0"/>
          <w:color w:val="000000"/>
          <w:szCs w:val="28"/>
        </w:rPr>
        <w:t xml:space="preserve"> в </w:t>
      </w:r>
      <w:r w:rsidR="00C10AE9">
        <w:rPr>
          <w:b w:val="0"/>
          <w:i w:val="0"/>
          <w:color w:val="000000"/>
          <w:szCs w:val="28"/>
        </w:rPr>
        <w:t xml:space="preserve">том числе на </w:t>
      </w:r>
      <w:r w:rsidR="004D1077">
        <w:rPr>
          <w:b w:val="0"/>
          <w:i w:val="0"/>
          <w:color w:val="000000"/>
          <w:szCs w:val="28"/>
        </w:rPr>
        <w:t xml:space="preserve">ремонт дорог сельских территорий </w:t>
      </w:r>
      <w:r w:rsidR="006A494B">
        <w:rPr>
          <w:b w:val="0"/>
          <w:i w:val="0"/>
          <w:color w:val="000000"/>
          <w:szCs w:val="28"/>
        </w:rPr>
        <w:t xml:space="preserve"> </w:t>
      </w:r>
      <w:r w:rsidR="004D1077">
        <w:rPr>
          <w:b w:val="0"/>
          <w:i w:val="0"/>
          <w:color w:val="000000"/>
          <w:szCs w:val="28"/>
        </w:rPr>
        <w:t>в объеме 6 млн. рублей</w:t>
      </w:r>
      <w:r w:rsidRPr="006F11E4">
        <w:rPr>
          <w:b w:val="0"/>
          <w:i w:val="0"/>
          <w:color w:val="000000"/>
          <w:szCs w:val="28"/>
        </w:rPr>
        <w:t>.</w:t>
      </w:r>
    </w:p>
    <w:p w:rsidR="004D79EC" w:rsidRDefault="004D79EC" w:rsidP="004D3096">
      <w:pPr>
        <w:pStyle w:val="a3"/>
        <w:ind w:firstLine="720"/>
        <w:jc w:val="both"/>
        <w:rPr>
          <w:b w:val="0"/>
          <w:i w:val="0"/>
          <w:color w:val="000000"/>
          <w:szCs w:val="28"/>
        </w:rPr>
      </w:pPr>
      <w:r w:rsidRPr="004D79EC">
        <w:rPr>
          <w:b w:val="0"/>
          <w:i w:val="0"/>
          <w:noProof/>
          <w:color w:val="000000"/>
          <w:szCs w:val="28"/>
        </w:rPr>
        <w:lastRenderedPageBreak/>
        <w:drawing>
          <wp:inline distT="0" distB="0" distL="0" distR="0" wp14:anchorId="76D7774E" wp14:editId="4308D908">
            <wp:extent cx="4572638" cy="342947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9EC" w:rsidRDefault="004D79EC" w:rsidP="004D3096">
      <w:pPr>
        <w:pStyle w:val="a3"/>
        <w:ind w:firstLine="720"/>
        <w:jc w:val="both"/>
        <w:rPr>
          <w:b w:val="0"/>
          <w:i w:val="0"/>
          <w:color w:val="000000"/>
          <w:szCs w:val="28"/>
        </w:rPr>
      </w:pPr>
    </w:p>
    <w:p w:rsidR="00681121" w:rsidRDefault="005C005D" w:rsidP="004D3096">
      <w:pPr>
        <w:pStyle w:val="a3"/>
        <w:ind w:firstLine="720"/>
        <w:jc w:val="both"/>
        <w:rPr>
          <w:b w:val="0"/>
          <w:i w:val="0"/>
          <w:color w:val="000000"/>
          <w:szCs w:val="28"/>
        </w:rPr>
      </w:pPr>
      <w:r>
        <w:rPr>
          <w:b w:val="0"/>
          <w:i w:val="0"/>
          <w:color w:val="000000"/>
          <w:szCs w:val="28"/>
        </w:rPr>
        <w:t>На решение вопросов в сфере ЖКХ в проекте бюджета предусмотрено 57,1 млн. рублей.</w:t>
      </w:r>
    </w:p>
    <w:p w:rsidR="005C005D" w:rsidRDefault="005B0BF5" w:rsidP="004D3096">
      <w:pPr>
        <w:pStyle w:val="a3"/>
        <w:ind w:firstLine="720"/>
        <w:jc w:val="both"/>
        <w:rPr>
          <w:b w:val="0"/>
          <w:i w:val="0"/>
          <w:color w:val="000000"/>
          <w:szCs w:val="28"/>
        </w:rPr>
      </w:pPr>
      <w:r>
        <w:rPr>
          <w:b w:val="0"/>
          <w:i w:val="0"/>
          <w:color w:val="000000"/>
          <w:szCs w:val="28"/>
        </w:rPr>
        <w:t>Запланированы расходы:</w:t>
      </w:r>
    </w:p>
    <w:p w:rsidR="005B0BF5" w:rsidRDefault="005B0BF5" w:rsidP="004D3096">
      <w:pPr>
        <w:pStyle w:val="a3"/>
        <w:ind w:firstLine="720"/>
        <w:jc w:val="both"/>
        <w:rPr>
          <w:b w:val="0"/>
          <w:i w:val="0"/>
        </w:rPr>
      </w:pPr>
      <w:r>
        <w:rPr>
          <w:b w:val="0"/>
          <w:i w:val="0"/>
          <w:color w:val="000000"/>
          <w:szCs w:val="28"/>
        </w:rPr>
        <w:t xml:space="preserve">на уплату </w:t>
      </w:r>
      <w:r>
        <w:rPr>
          <w:b w:val="0"/>
          <w:i w:val="0"/>
        </w:rPr>
        <w:t>взносов</w:t>
      </w:r>
      <w:r w:rsidRPr="005B0BF5">
        <w:rPr>
          <w:b w:val="0"/>
          <w:i w:val="0"/>
        </w:rPr>
        <w:t xml:space="preserve"> на капитальный ремонт общего имущества в многоквартирных жилых домах за муниципальный  жилищный фонд</w:t>
      </w:r>
      <w:r>
        <w:rPr>
          <w:b w:val="0"/>
          <w:i w:val="0"/>
        </w:rPr>
        <w:t xml:space="preserve"> в сумме 0,7 млн. рублей;</w:t>
      </w:r>
    </w:p>
    <w:p w:rsidR="00F778A1" w:rsidRPr="00F778A1" w:rsidRDefault="005B0BF5" w:rsidP="00F77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8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78A1" w:rsidRPr="00F778A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42F81">
        <w:rPr>
          <w:rFonts w:ascii="Times New Roman" w:hAnsi="Times New Roman" w:cs="Times New Roman"/>
          <w:color w:val="000000"/>
          <w:sz w:val="28"/>
          <w:szCs w:val="28"/>
        </w:rPr>
        <w:t>лизинговые платеж</w:t>
      </w:r>
      <w:r w:rsidR="00F4211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778A1" w:rsidRPr="00F778A1">
        <w:rPr>
          <w:rFonts w:ascii="Times New Roman" w:hAnsi="Times New Roman" w:cs="Times New Roman"/>
          <w:color w:val="000000"/>
          <w:sz w:val="28"/>
          <w:szCs w:val="28"/>
        </w:rPr>
        <w:t xml:space="preserve"> за коммунальную технику в сумме 1</w:t>
      </w:r>
      <w:r w:rsidR="00F778A1">
        <w:rPr>
          <w:rFonts w:ascii="Times New Roman" w:hAnsi="Times New Roman" w:cs="Times New Roman"/>
          <w:color w:val="000000"/>
          <w:sz w:val="28"/>
          <w:szCs w:val="28"/>
        </w:rPr>
        <w:t>,2</w:t>
      </w:r>
      <w:r w:rsidR="00F4211F">
        <w:rPr>
          <w:rFonts w:ascii="Times New Roman" w:hAnsi="Times New Roman" w:cs="Times New Roman"/>
          <w:color w:val="000000"/>
          <w:sz w:val="28"/>
          <w:szCs w:val="28"/>
        </w:rPr>
        <w:t xml:space="preserve"> млн</w:t>
      </w:r>
      <w:r w:rsidR="00F778A1" w:rsidRPr="00F778A1">
        <w:rPr>
          <w:rFonts w:ascii="Times New Roman" w:hAnsi="Times New Roman" w:cs="Times New Roman"/>
          <w:color w:val="000000"/>
          <w:sz w:val="28"/>
          <w:szCs w:val="28"/>
        </w:rPr>
        <w:t>. рублей;</w:t>
      </w:r>
    </w:p>
    <w:p w:rsidR="00F778A1" w:rsidRDefault="00F778A1" w:rsidP="00F77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8A1">
        <w:rPr>
          <w:rFonts w:ascii="Times New Roman" w:hAnsi="Times New Roman" w:cs="Times New Roman"/>
          <w:color w:val="000000"/>
          <w:sz w:val="28"/>
          <w:szCs w:val="28"/>
        </w:rPr>
        <w:t xml:space="preserve">на выполнение государственных полномочий по компенсации выпадающих доходов </w:t>
      </w:r>
      <w:proofErr w:type="spellStart"/>
      <w:r w:rsidRPr="00F778A1">
        <w:rPr>
          <w:rFonts w:ascii="Times New Roman" w:hAnsi="Times New Roman" w:cs="Times New Roman"/>
          <w:color w:val="000000"/>
          <w:sz w:val="28"/>
          <w:szCs w:val="28"/>
        </w:rPr>
        <w:t>ресурсоснабжающих</w:t>
      </w:r>
      <w:proofErr w:type="spellEnd"/>
      <w:r w:rsidRPr="00F778A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организаций, связанных с применением ими социальных тарифов (цен) на коммунальные услуги, поставляемые населению</w:t>
      </w:r>
      <w:r w:rsidR="00C773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778A1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субвенции из областного бюджета  в сумме  6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778A1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hAnsi="Times New Roman" w:cs="Times New Roman"/>
          <w:color w:val="000000"/>
          <w:sz w:val="28"/>
          <w:szCs w:val="28"/>
        </w:rPr>
        <w:t>млн</w:t>
      </w:r>
      <w:r w:rsidR="00ED3BAB">
        <w:rPr>
          <w:rFonts w:ascii="Times New Roman" w:hAnsi="Times New Roman" w:cs="Times New Roman"/>
          <w:color w:val="000000"/>
          <w:sz w:val="28"/>
          <w:szCs w:val="28"/>
        </w:rPr>
        <w:t>. рублей.</w:t>
      </w:r>
    </w:p>
    <w:p w:rsidR="00460491" w:rsidRPr="00460491" w:rsidRDefault="00ED3BAB" w:rsidP="004604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мероприятия по благоустройству городского округа предусматриваются средства</w:t>
      </w:r>
      <w:r w:rsidR="00671C9A">
        <w:rPr>
          <w:rFonts w:ascii="Times New Roman" w:hAnsi="Times New Roman" w:cs="Times New Roman"/>
          <w:color w:val="000000"/>
          <w:sz w:val="28"/>
          <w:szCs w:val="28"/>
        </w:rPr>
        <w:t xml:space="preserve"> в объеме 40 млн. рублей</w:t>
      </w:r>
      <w:r w:rsidR="00466BCD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</w:t>
      </w:r>
      <w:proofErr w:type="spellStart"/>
      <w:r w:rsidR="00466BCD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="00466B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2D3E">
        <w:rPr>
          <w:rFonts w:ascii="Times New Roman" w:hAnsi="Times New Roman" w:cs="Times New Roman"/>
          <w:color w:val="000000"/>
          <w:sz w:val="28"/>
          <w:szCs w:val="28"/>
        </w:rPr>
        <w:t xml:space="preserve">10 млн. рублей </w:t>
      </w:r>
      <w:r w:rsidR="00466BCD">
        <w:rPr>
          <w:rFonts w:ascii="Times New Roman" w:hAnsi="Times New Roman" w:cs="Times New Roman"/>
          <w:color w:val="000000"/>
          <w:sz w:val="28"/>
          <w:szCs w:val="28"/>
        </w:rPr>
        <w:t>из областного бюджета</w:t>
      </w:r>
      <w:r w:rsidR="00671C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66BCD">
        <w:rPr>
          <w:rFonts w:ascii="Times New Roman" w:hAnsi="Times New Roman" w:cs="Times New Roman"/>
          <w:color w:val="000000"/>
          <w:sz w:val="28"/>
          <w:szCs w:val="28"/>
        </w:rPr>
        <w:t xml:space="preserve"> Данные средства будут направлены на финансовое обеспечение выполнения муниципального задания Комбинатом  благоустройства и на уличное освещение. </w:t>
      </w:r>
      <w:r w:rsidR="00671C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005D" w:rsidRDefault="00460491" w:rsidP="00460491">
      <w:pPr>
        <w:pStyle w:val="a3"/>
        <w:ind w:firstLine="720"/>
        <w:jc w:val="both"/>
        <w:rPr>
          <w:b w:val="0"/>
          <w:i w:val="0"/>
          <w:color w:val="000000"/>
          <w:szCs w:val="28"/>
        </w:rPr>
      </w:pPr>
      <w:r w:rsidRPr="00460491">
        <w:rPr>
          <w:b w:val="0"/>
          <w:i w:val="0"/>
          <w:color w:val="000000"/>
          <w:szCs w:val="28"/>
        </w:rPr>
        <w:t>Кроме того, по данной отрасли предусмотрены  расходы на обеспечение выполнения функций казенным учреждением по контролю за строительством в сумме 8</w:t>
      </w:r>
      <w:r>
        <w:rPr>
          <w:b w:val="0"/>
          <w:i w:val="0"/>
          <w:color w:val="000000"/>
          <w:szCs w:val="28"/>
        </w:rPr>
        <w:t>,4</w:t>
      </w:r>
      <w:r w:rsidRPr="00460491">
        <w:rPr>
          <w:b w:val="0"/>
          <w:i w:val="0"/>
          <w:color w:val="000000"/>
          <w:szCs w:val="28"/>
        </w:rPr>
        <w:t xml:space="preserve"> </w:t>
      </w:r>
      <w:r>
        <w:rPr>
          <w:b w:val="0"/>
          <w:i w:val="0"/>
          <w:color w:val="000000"/>
          <w:szCs w:val="28"/>
        </w:rPr>
        <w:t>млн</w:t>
      </w:r>
      <w:r w:rsidRPr="00460491">
        <w:rPr>
          <w:b w:val="0"/>
          <w:i w:val="0"/>
          <w:color w:val="000000"/>
          <w:szCs w:val="28"/>
        </w:rPr>
        <w:t>. рублей.</w:t>
      </w:r>
    </w:p>
    <w:p w:rsidR="004D79EC" w:rsidRDefault="004D79EC" w:rsidP="00460491">
      <w:pPr>
        <w:pStyle w:val="a3"/>
        <w:ind w:firstLine="720"/>
        <w:jc w:val="both"/>
        <w:rPr>
          <w:b w:val="0"/>
          <w:i w:val="0"/>
          <w:color w:val="000000"/>
          <w:szCs w:val="28"/>
        </w:rPr>
      </w:pPr>
      <w:r w:rsidRPr="004D79EC">
        <w:rPr>
          <w:b w:val="0"/>
          <w:i w:val="0"/>
          <w:noProof/>
          <w:color w:val="000000"/>
          <w:szCs w:val="28"/>
        </w:rPr>
        <w:lastRenderedPageBreak/>
        <w:drawing>
          <wp:inline distT="0" distB="0" distL="0" distR="0" wp14:anchorId="1CAEFDA2" wp14:editId="004503ED">
            <wp:extent cx="4572638" cy="342947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9EC" w:rsidRDefault="004D79EC" w:rsidP="00460491">
      <w:pPr>
        <w:pStyle w:val="a3"/>
        <w:ind w:firstLine="720"/>
        <w:jc w:val="both"/>
        <w:rPr>
          <w:b w:val="0"/>
          <w:i w:val="0"/>
          <w:color w:val="000000"/>
          <w:szCs w:val="28"/>
        </w:rPr>
      </w:pPr>
    </w:p>
    <w:p w:rsidR="005C005D" w:rsidRDefault="005C005D" w:rsidP="004D3096">
      <w:pPr>
        <w:pStyle w:val="a3"/>
        <w:ind w:firstLine="720"/>
        <w:jc w:val="both"/>
        <w:rPr>
          <w:b w:val="0"/>
          <w:i w:val="0"/>
          <w:color w:val="000000"/>
          <w:szCs w:val="28"/>
        </w:rPr>
      </w:pPr>
      <w:r>
        <w:rPr>
          <w:b w:val="0"/>
          <w:i w:val="0"/>
          <w:color w:val="000000"/>
          <w:szCs w:val="28"/>
        </w:rPr>
        <w:t xml:space="preserve">Ресурсное обеспечение отрасли «образование» запланировано в объеме </w:t>
      </w:r>
      <w:r w:rsidR="00377983">
        <w:rPr>
          <w:b w:val="0"/>
          <w:i w:val="0"/>
          <w:color w:val="000000"/>
          <w:szCs w:val="28"/>
        </w:rPr>
        <w:t>724,8 млн.</w:t>
      </w:r>
      <w:r w:rsidR="001519D7">
        <w:rPr>
          <w:b w:val="0"/>
          <w:i w:val="0"/>
          <w:color w:val="000000"/>
          <w:szCs w:val="28"/>
        </w:rPr>
        <w:t xml:space="preserve"> рублей.</w:t>
      </w:r>
    </w:p>
    <w:p w:rsidR="007818DF" w:rsidRDefault="007818DF" w:rsidP="004D3096">
      <w:pPr>
        <w:pStyle w:val="a3"/>
        <w:ind w:firstLine="720"/>
        <w:jc w:val="both"/>
        <w:rPr>
          <w:b w:val="0"/>
          <w:i w:val="0"/>
          <w:color w:val="000000"/>
          <w:szCs w:val="28"/>
        </w:rPr>
      </w:pPr>
      <w:r>
        <w:rPr>
          <w:b w:val="0"/>
          <w:i w:val="0"/>
          <w:color w:val="000000"/>
          <w:szCs w:val="28"/>
        </w:rPr>
        <w:t xml:space="preserve">Предусмотренные ассигнования позволят обеспечить деятельность муниципальных образовательных учреждений в объеме </w:t>
      </w:r>
      <w:r w:rsidR="00304E05">
        <w:rPr>
          <w:b w:val="0"/>
          <w:i w:val="0"/>
          <w:color w:val="000000"/>
          <w:szCs w:val="28"/>
        </w:rPr>
        <w:t xml:space="preserve">659 </w:t>
      </w:r>
      <w:r>
        <w:rPr>
          <w:b w:val="0"/>
          <w:i w:val="0"/>
          <w:color w:val="000000"/>
          <w:szCs w:val="28"/>
        </w:rPr>
        <w:t xml:space="preserve">млн. рублей. В том числе расходы на реализацию основных образовательных программ за счет субвенции из областного бюджета составят </w:t>
      </w:r>
      <w:r w:rsidR="00D45FA9">
        <w:rPr>
          <w:b w:val="0"/>
          <w:i w:val="0"/>
          <w:color w:val="000000"/>
          <w:szCs w:val="28"/>
        </w:rPr>
        <w:t xml:space="preserve">349 </w:t>
      </w:r>
      <w:r>
        <w:rPr>
          <w:b w:val="0"/>
          <w:i w:val="0"/>
          <w:color w:val="000000"/>
          <w:szCs w:val="28"/>
        </w:rPr>
        <w:t>млн. рублей.</w:t>
      </w:r>
    </w:p>
    <w:p w:rsidR="00D45FA9" w:rsidRDefault="00D45FA9" w:rsidP="004D3096">
      <w:pPr>
        <w:pStyle w:val="a3"/>
        <w:ind w:firstLine="720"/>
        <w:jc w:val="both"/>
        <w:rPr>
          <w:b w:val="0"/>
          <w:i w:val="0"/>
          <w:color w:val="000000"/>
          <w:szCs w:val="28"/>
        </w:rPr>
      </w:pPr>
      <w:r>
        <w:rPr>
          <w:b w:val="0"/>
          <w:i w:val="0"/>
          <w:color w:val="000000"/>
          <w:szCs w:val="28"/>
        </w:rPr>
        <w:t xml:space="preserve">Одной из основных задач администрации при исполнении бюджета </w:t>
      </w:r>
      <w:r w:rsidR="0012325D">
        <w:rPr>
          <w:b w:val="0"/>
          <w:i w:val="0"/>
          <w:color w:val="000000"/>
          <w:szCs w:val="28"/>
        </w:rPr>
        <w:t xml:space="preserve">в </w:t>
      </w:r>
      <w:r>
        <w:rPr>
          <w:b w:val="0"/>
          <w:i w:val="0"/>
          <w:color w:val="000000"/>
          <w:szCs w:val="28"/>
        </w:rPr>
        <w:t>2017 год</w:t>
      </w:r>
      <w:r w:rsidR="0012325D">
        <w:rPr>
          <w:b w:val="0"/>
          <w:i w:val="0"/>
          <w:color w:val="000000"/>
          <w:szCs w:val="28"/>
        </w:rPr>
        <w:t>у</w:t>
      </w:r>
      <w:r>
        <w:rPr>
          <w:b w:val="0"/>
          <w:i w:val="0"/>
          <w:color w:val="000000"/>
          <w:szCs w:val="28"/>
        </w:rPr>
        <w:t xml:space="preserve"> будет </w:t>
      </w:r>
      <w:r w:rsidR="00C77341">
        <w:rPr>
          <w:b w:val="0"/>
          <w:i w:val="0"/>
          <w:color w:val="000000"/>
          <w:szCs w:val="28"/>
        </w:rPr>
        <w:t xml:space="preserve">достижение целевого показателя </w:t>
      </w:r>
      <w:r>
        <w:rPr>
          <w:b w:val="0"/>
          <w:i w:val="0"/>
          <w:color w:val="000000"/>
          <w:szCs w:val="28"/>
        </w:rPr>
        <w:t xml:space="preserve">средней заработной платы работников муниципальных учреждений </w:t>
      </w:r>
      <w:r w:rsidR="00C77341">
        <w:rPr>
          <w:b w:val="0"/>
          <w:i w:val="0"/>
          <w:color w:val="000000"/>
          <w:szCs w:val="28"/>
        </w:rPr>
        <w:t>п</w:t>
      </w:r>
      <w:r w:rsidR="00F8648B">
        <w:rPr>
          <w:b w:val="0"/>
          <w:i w:val="0"/>
          <w:color w:val="000000"/>
          <w:szCs w:val="28"/>
        </w:rPr>
        <w:t>о установленным «дорожным картам», разработанным</w:t>
      </w:r>
      <w:r>
        <w:rPr>
          <w:b w:val="0"/>
          <w:i w:val="0"/>
          <w:color w:val="000000"/>
          <w:szCs w:val="28"/>
        </w:rPr>
        <w:t xml:space="preserve"> в соответствии с майскими Указами президента Российской Федерации.</w:t>
      </w:r>
    </w:p>
    <w:p w:rsidR="00A07215" w:rsidRDefault="00304E05" w:rsidP="007939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ab/>
        <w:t xml:space="preserve">В проект включены расходы на содержание </w:t>
      </w:r>
      <w:r w:rsidR="0012325D">
        <w:rPr>
          <w:rFonts w:ascii="Times New Roman" w:hAnsi="Times New Roman" w:cs="Times New Roman"/>
          <w:w w:val="101"/>
          <w:sz w:val="28"/>
          <w:szCs w:val="28"/>
        </w:rPr>
        <w:t xml:space="preserve">учреждений молодежной политики: </w:t>
      </w:r>
      <w:r>
        <w:rPr>
          <w:rFonts w:ascii="Times New Roman" w:hAnsi="Times New Roman" w:cs="Times New Roman"/>
          <w:w w:val="101"/>
          <w:sz w:val="28"/>
          <w:szCs w:val="28"/>
        </w:rPr>
        <w:t>социально-досугового центра и детского оздоровительного лагеря</w:t>
      </w:r>
      <w:r w:rsidR="0012325D">
        <w:rPr>
          <w:rFonts w:ascii="Times New Roman" w:hAnsi="Times New Roman" w:cs="Times New Roman"/>
          <w:w w:val="101"/>
          <w:sz w:val="28"/>
          <w:szCs w:val="28"/>
        </w:rPr>
        <w:t xml:space="preserve"> -</w:t>
      </w:r>
      <w:r>
        <w:rPr>
          <w:rFonts w:ascii="Times New Roman" w:hAnsi="Times New Roman" w:cs="Times New Roman"/>
          <w:w w:val="101"/>
          <w:sz w:val="28"/>
          <w:szCs w:val="28"/>
        </w:rPr>
        <w:t xml:space="preserve">  в объеме 14,3 млн. рублей.</w:t>
      </w:r>
    </w:p>
    <w:p w:rsidR="00304E05" w:rsidRDefault="00304E05" w:rsidP="007939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ab/>
        <w:t xml:space="preserve">Кроме того, запланированы необходимые средства на реализацию мероприятий муниципальной программы по организации питания обучающихся, отдыха  и оздоровления детей. На эти цели предусмотрено 27,5 млн. рублей, в </w:t>
      </w:r>
      <w:r w:rsidRPr="00304E05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 за счет средств субвенции на </w:t>
      </w:r>
      <w:r w:rsidRPr="00304E05">
        <w:rPr>
          <w:rFonts w:ascii="Times New Roman" w:hAnsi="Times New Roman" w:cs="Times New Roman"/>
          <w:sz w:val="28"/>
          <w:szCs w:val="28"/>
        </w:rPr>
        <w:t xml:space="preserve">организацию питания детей из малоимущих семей, детей, находящихся на учете у фтизиатра и учащихся 1-4 классов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4E05">
        <w:rPr>
          <w:rFonts w:ascii="Times New Roman" w:hAnsi="Times New Roman" w:cs="Times New Roman"/>
          <w:sz w:val="28"/>
          <w:szCs w:val="28"/>
        </w:rPr>
        <w:t xml:space="preserve">  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4E0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304E05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9EC" w:rsidRDefault="004D79EC" w:rsidP="007939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4D79EC">
        <w:rPr>
          <w:rFonts w:ascii="Times New Roman" w:hAnsi="Times New Roman" w:cs="Times New Roman"/>
          <w:noProof/>
          <w:w w:val="101"/>
          <w:sz w:val="28"/>
          <w:szCs w:val="28"/>
          <w:lang w:eastAsia="ru-RU"/>
        </w:rPr>
        <w:lastRenderedPageBreak/>
        <w:drawing>
          <wp:inline distT="0" distB="0" distL="0" distR="0" wp14:anchorId="6C63C526" wp14:editId="4A8F3332">
            <wp:extent cx="4572638" cy="342947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9EC" w:rsidRPr="00304E05" w:rsidRDefault="004D79EC" w:rsidP="007939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7F1094" w:rsidRDefault="00261E41" w:rsidP="007F10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2"/>
          <w:w w:val="101"/>
          <w:sz w:val="28"/>
          <w:szCs w:val="28"/>
        </w:rPr>
        <w:tab/>
      </w:r>
      <w:r w:rsidR="007F1094">
        <w:rPr>
          <w:rFonts w:ascii="Times New Roman" w:hAnsi="Times New Roman" w:cs="Times New Roman"/>
          <w:spacing w:val="-2"/>
          <w:w w:val="101"/>
          <w:sz w:val="28"/>
          <w:szCs w:val="28"/>
        </w:rPr>
        <w:t>По отрасли "Культура</w:t>
      </w:r>
      <w:r w:rsidR="007F1094">
        <w:rPr>
          <w:rFonts w:ascii="Times New Roman" w:hAnsi="Times New Roman" w:cs="Times New Roman"/>
          <w:w w:val="101"/>
          <w:sz w:val="28"/>
          <w:szCs w:val="28"/>
        </w:rPr>
        <w:t>"</w:t>
      </w:r>
      <w:r w:rsidR="007F1094">
        <w:rPr>
          <w:rFonts w:ascii="Times New Roman" w:hAnsi="Times New Roman" w:cs="Times New Roman"/>
          <w:b/>
          <w:w w:val="101"/>
          <w:sz w:val="28"/>
          <w:szCs w:val="28"/>
        </w:rPr>
        <w:t xml:space="preserve"> </w:t>
      </w:r>
      <w:r w:rsidR="007F1094">
        <w:rPr>
          <w:rFonts w:ascii="Times New Roman" w:hAnsi="Times New Roman" w:cs="Times New Roman"/>
          <w:w w:val="101"/>
          <w:sz w:val="28"/>
          <w:szCs w:val="28"/>
        </w:rPr>
        <w:t xml:space="preserve">предусмотрены ассигнования </w:t>
      </w:r>
      <w:r w:rsidR="007F1094">
        <w:rPr>
          <w:rFonts w:ascii="Times New Roman" w:hAnsi="Times New Roman" w:cs="Times New Roman"/>
          <w:sz w:val="28"/>
          <w:szCs w:val="28"/>
        </w:rPr>
        <w:t>на обеспечение деятельности муниципальных учреждений культуры</w:t>
      </w:r>
      <w:r w:rsidR="007F1094">
        <w:rPr>
          <w:rFonts w:ascii="Times New Roman" w:hAnsi="Times New Roman" w:cs="Times New Roman"/>
          <w:w w:val="101"/>
          <w:sz w:val="28"/>
          <w:szCs w:val="28"/>
        </w:rPr>
        <w:t xml:space="preserve"> в сумме 102,6</w:t>
      </w:r>
      <w:r w:rsidR="007F1094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рублей.</w:t>
      </w:r>
    </w:p>
    <w:p w:rsidR="004D79EC" w:rsidRDefault="004D79EC" w:rsidP="007F10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79EC" w:rsidRDefault="004D79EC" w:rsidP="007F10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4D79EC">
        <w:rPr>
          <w:rFonts w:ascii="Times New Roman" w:hAnsi="Times New Roman" w:cs="Times New Roman"/>
          <w:noProof/>
          <w:w w:val="101"/>
          <w:sz w:val="28"/>
          <w:szCs w:val="28"/>
          <w:lang w:eastAsia="ru-RU"/>
        </w:rPr>
        <w:drawing>
          <wp:inline distT="0" distB="0" distL="0" distR="0" wp14:anchorId="227134A7" wp14:editId="6BFDAA34">
            <wp:extent cx="4572638" cy="342947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9EC" w:rsidRPr="007F1094" w:rsidRDefault="004D79EC" w:rsidP="007F10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681121" w:rsidRDefault="00B92F81" w:rsidP="00B92F81">
      <w:pPr>
        <w:pStyle w:val="a3"/>
        <w:ind w:firstLine="720"/>
        <w:jc w:val="both"/>
        <w:rPr>
          <w:b w:val="0"/>
          <w:i w:val="0"/>
          <w:color w:val="000000"/>
          <w:szCs w:val="28"/>
        </w:rPr>
      </w:pPr>
      <w:r>
        <w:rPr>
          <w:b w:val="0"/>
          <w:i w:val="0"/>
          <w:color w:val="000000"/>
          <w:szCs w:val="28"/>
        </w:rPr>
        <w:t>Планируемый объем бюджетных ассигнований в сумме 17,1 млн. рублей позволит обеспечить решение задач по основному направлению деятельности в сфере физической культуры и спорта, а именно предоставление</w:t>
      </w:r>
      <w:r w:rsidR="00681121" w:rsidRPr="00B92F81">
        <w:rPr>
          <w:b w:val="0"/>
          <w:i w:val="0"/>
          <w:color w:val="000000"/>
          <w:szCs w:val="28"/>
        </w:rPr>
        <w:t xml:space="preserve"> субсидии на финансовое обеспечение выполнения АУ «</w:t>
      </w:r>
      <w:r>
        <w:rPr>
          <w:b w:val="0"/>
          <w:i w:val="0"/>
          <w:color w:val="000000"/>
          <w:szCs w:val="28"/>
        </w:rPr>
        <w:t>Спортивный комплекс</w:t>
      </w:r>
      <w:r w:rsidR="00681121" w:rsidRPr="00B92F81">
        <w:rPr>
          <w:b w:val="0"/>
          <w:i w:val="0"/>
          <w:color w:val="000000"/>
          <w:szCs w:val="28"/>
        </w:rPr>
        <w:t>» муниципального задания в сумме 14,</w:t>
      </w:r>
      <w:r>
        <w:rPr>
          <w:b w:val="0"/>
          <w:i w:val="0"/>
          <w:color w:val="000000"/>
          <w:szCs w:val="28"/>
        </w:rPr>
        <w:t>7</w:t>
      </w:r>
      <w:r w:rsidR="00681121" w:rsidRPr="00B92F81">
        <w:rPr>
          <w:b w:val="0"/>
          <w:i w:val="0"/>
          <w:color w:val="000000"/>
          <w:szCs w:val="28"/>
        </w:rPr>
        <w:t xml:space="preserve"> </w:t>
      </w:r>
      <w:r>
        <w:rPr>
          <w:b w:val="0"/>
          <w:i w:val="0"/>
          <w:color w:val="000000"/>
          <w:szCs w:val="28"/>
        </w:rPr>
        <w:t>млн</w:t>
      </w:r>
      <w:r w:rsidR="00681121" w:rsidRPr="00B92F81">
        <w:rPr>
          <w:b w:val="0"/>
          <w:i w:val="0"/>
          <w:color w:val="000000"/>
          <w:szCs w:val="28"/>
        </w:rPr>
        <w:t xml:space="preserve">. рублей </w:t>
      </w:r>
      <w:r>
        <w:rPr>
          <w:b w:val="0"/>
          <w:i w:val="0"/>
          <w:color w:val="000000"/>
          <w:szCs w:val="28"/>
        </w:rPr>
        <w:lastRenderedPageBreak/>
        <w:t xml:space="preserve">и </w:t>
      </w:r>
      <w:r w:rsidR="00681121" w:rsidRPr="00B92F81">
        <w:rPr>
          <w:b w:val="0"/>
          <w:i w:val="0"/>
          <w:color w:val="000000"/>
          <w:szCs w:val="28"/>
        </w:rPr>
        <w:t xml:space="preserve">предоставление целевой субсидии </w:t>
      </w:r>
      <w:r w:rsidRPr="00B92F81">
        <w:rPr>
          <w:b w:val="0"/>
          <w:i w:val="0"/>
          <w:color w:val="000000"/>
          <w:szCs w:val="28"/>
        </w:rPr>
        <w:t>данному учреждению</w:t>
      </w:r>
      <w:r w:rsidR="00681121" w:rsidRPr="00B92F81">
        <w:rPr>
          <w:b w:val="0"/>
          <w:i w:val="0"/>
          <w:color w:val="000000"/>
          <w:szCs w:val="28"/>
        </w:rPr>
        <w:t xml:space="preserve"> </w:t>
      </w:r>
      <w:r w:rsidRPr="00B92F81">
        <w:rPr>
          <w:b w:val="0"/>
          <w:i w:val="0"/>
          <w:color w:val="000000"/>
          <w:szCs w:val="28"/>
        </w:rPr>
        <w:t>на</w:t>
      </w:r>
      <w:r w:rsidR="00681121" w:rsidRPr="00B92F81">
        <w:rPr>
          <w:b w:val="0"/>
          <w:i w:val="0"/>
          <w:color w:val="000000"/>
          <w:szCs w:val="28"/>
        </w:rPr>
        <w:t xml:space="preserve"> организаци</w:t>
      </w:r>
      <w:r w:rsidRPr="00B92F81">
        <w:rPr>
          <w:b w:val="0"/>
          <w:i w:val="0"/>
          <w:color w:val="000000"/>
          <w:szCs w:val="28"/>
        </w:rPr>
        <w:t>ю</w:t>
      </w:r>
      <w:r w:rsidR="00681121" w:rsidRPr="00B92F81">
        <w:rPr>
          <w:b w:val="0"/>
          <w:i w:val="0"/>
          <w:color w:val="000000"/>
          <w:szCs w:val="28"/>
        </w:rPr>
        <w:t xml:space="preserve"> работ</w:t>
      </w:r>
      <w:r w:rsidR="00261E41">
        <w:rPr>
          <w:b w:val="0"/>
          <w:i w:val="0"/>
          <w:color w:val="000000"/>
          <w:szCs w:val="28"/>
        </w:rPr>
        <w:t xml:space="preserve">ы </w:t>
      </w:r>
      <w:r w:rsidR="00681121" w:rsidRPr="00B92F81">
        <w:rPr>
          <w:b w:val="0"/>
          <w:i w:val="0"/>
          <w:color w:val="000000"/>
          <w:szCs w:val="28"/>
        </w:rPr>
        <w:t xml:space="preserve"> тренеров на сельских территориях в сумме 1</w:t>
      </w:r>
      <w:r w:rsidRPr="00B92F81">
        <w:rPr>
          <w:b w:val="0"/>
          <w:i w:val="0"/>
          <w:color w:val="000000"/>
          <w:szCs w:val="28"/>
        </w:rPr>
        <w:t>,</w:t>
      </w:r>
      <w:r w:rsidR="00681121" w:rsidRPr="00B92F81">
        <w:rPr>
          <w:b w:val="0"/>
          <w:i w:val="0"/>
          <w:color w:val="000000"/>
          <w:szCs w:val="28"/>
        </w:rPr>
        <w:t xml:space="preserve">3 </w:t>
      </w:r>
      <w:r w:rsidRPr="00B92F81">
        <w:rPr>
          <w:b w:val="0"/>
          <w:i w:val="0"/>
          <w:color w:val="000000"/>
          <w:szCs w:val="28"/>
        </w:rPr>
        <w:t>млн</w:t>
      </w:r>
      <w:r w:rsidR="00681121" w:rsidRPr="00B92F81">
        <w:rPr>
          <w:b w:val="0"/>
          <w:i w:val="0"/>
          <w:color w:val="000000"/>
          <w:szCs w:val="28"/>
        </w:rPr>
        <w:t>. рубл</w:t>
      </w:r>
      <w:r>
        <w:rPr>
          <w:b w:val="0"/>
          <w:i w:val="0"/>
          <w:color w:val="000000"/>
          <w:szCs w:val="28"/>
        </w:rPr>
        <w:t>ей.</w:t>
      </w:r>
    </w:p>
    <w:p w:rsidR="00F41E7A" w:rsidRDefault="00EB1955" w:rsidP="00B92F81">
      <w:pPr>
        <w:pStyle w:val="a3"/>
        <w:ind w:firstLine="720"/>
        <w:jc w:val="both"/>
        <w:rPr>
          <w:b w:val="0"/>
          <w:i w:val="0"/>
          <w:color w:val="000000"/>
          <w:szCs w:val="28"/>
        </w:rPr>
      </w:pPr>
      <w:r>
        <w:rPr>
          <w:b w:val="0"/>
          <w:i w:val="0"/>
          <w:color w:val="000000"/>
          <w:szCs w:val="28"/>
        </w:rPr>
        <w:t xml:space="preserve">За счет средств областного бюджета в проекте предусмотрено </w:t>
      </w:r>
      <w:r w:rsidR="00F41E7A" w:rsidRPr="00F41E7A">
        <w:rPr>
          <w:b w:val="0"/>
          <w:i w:val="0"/>
          <w:color w:val="000000"/>
          <w:szCs w:val="28"/>
        </w:rPr>
        <w:t xml:space="preserve">строительство многофункциональной игровой площадки площадью 800 </w:t>
      </w:r>
      <w:proofErr w:type="spellStart"/>
      <w:r w:rsidR="00F41E7A" w:rsidRPr="00F41E7A">
        <w:rPr>
          <w:b w:val="0"/>
          <w:i w:val="0"/>
          <w:color w:val="000000"/>
          <w:szCs w:val="28"/>
        </w:rPr>
        <w:t>кв.м</w:t>
      </w:r>
      <w:proofErr w:type="spellEnd"/>
      <w:r w:rsidR="00F41E7A" w:rsidRPr="00F41E7A">
        <w:rPr>
          <w:b w:val="0"/>
          <w:i w:val="0"/>
          <w:color w:val="000000"/>
          <w:szCs w:val="28"/>
        </w:rPr>
        <w:t>. с детским спортивно-оздоровительным комплексом в сумме 1</w:t>
      </w:r>
      <w:r w:rsidR="00D44EA8">
        <w:rPr>
          <w:b w:val="0"/>
          <w:i w:val="0"/>
          <w:color w:val="000000"/>
          <w:szCs w:val="28"/>
        </w:rPr>
        <w:t xml:space="preserve">млн </w:t>
      </w:r>
      <w:r w:rsidR="00F41E7A" w:rsidRPr="00F41E7A">
        <w:rPr>
          <w:b w:val="0"/>
          <w:i w:val="0"/>
          <w:color w:val="000000"/>
          <w:szCs w:val="28"/>
        </w:rPr>
        <w:t>140 тыс. рублей</w:t>
      </w:r>
      <w:r>
        <w:rPr>
          <w:b w:val="0"/>
          <w:i w:val="0"/>
          <w:color w:val="000000"/>
          <w:szCs w:val="28"/>
        </w:rPr>
        <w:t>.</w:t>
      </w:r>
    </w:p>
    <w:p w:rsidR="004D79EC" w:rsidRDefault="004D79EC" w:rsidP="00B92F81">
      <w:pPr>
        <w:pStyle w:val="a3"/>
        <w:ind w:firstLine="720"/>
        <w:jc w:val="both"/>
        <w:rPr>
          <w:b w:val="0"/>
          <w:i w:val="0"/>
          <w:color w:val="000000"/>
          <w:szCs w:val="28"/>
        </w:rPr>
      </w:pPr>
    </w:p>
    <w:p w:rsidR="004D79EC" w:rsidRDefault="004D79EC" w:rsidP="00B92F81">
      <w:pPr>
        <w:pStyle w:val="a3"/>
        <w:ind w:firstLine="720"/>
        <w:jc w:val="both"/>
        <w:rPr>
          <w:b w:val="0"/>
          <w:i w:val="0"/>
          <w:color w:val="000000"/>
          <w:szCs w:val="28"/>
        </w:rPr>
      </w:pPr>
      <w:r w:rsidRPr="004D79EC">
        <w:rPr>
          <w:b w:val="0"/>
          <w:i w:val="0"/>
          <w:noProof/>
          <w:color w:val="000000"/>
          <w:szCs w:val="28"/>
        </w:rPr>
        <w:drawing>
          <wp:inline distT="0" distB="0" distL="0" distR="0" wp14:anchorId="2D3E3729" wp14:editId="46D6F277">
            <wp:extent cx="4572638" cy="342947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9EC" w:rsidRDefault="004D79EC" w:rsidP="00B92F81">
      <w:pPr>
        <w:pStyle w:val="a3"/>
        <w:ind w:firstLine="720"/>
        <w:jc w:val="both"/>
        <w:rPr>
          <w:b w:val="0"/>
          <w:i w:val="0"/>
          <w:color w:val="000000"/>
          <w:szCs w:val="28"/>
        </w:rPr>
      </w:pPr>
    </w:p>
    <w:p w:rsidR="00EB1955" w:rsidRPr="00F41E7A" w:rsidRDefault="00F12996" w:rsidP="00B92F81">
      <w:pPr>
        <w:pStyle w:val="a3"/>
        <w:ind w:firstLine="720"/>
        <w:jc w:val="both"/>
        <w:rPr>
          <w:b w:val="0"/>
          <w:i w:val="0"/>
          <w:color w:val="000000"/>
          <w:szCs w:val="28"/>
        </w:rPr>
      </w:pPr>
      <w:r>
        <w:rPr>
          <w:b w:val="0"/>
          <w:i w:val="0"/>
          <w:color w:val="000000"/>
          <w:szCs w:val="28"/>
        </w:rPr>
        <w:t xml:space="preserve">Расходы данного функционального раздела бюджета </w:t>
      </w:r>
      <w:r w:rsidR="0093565E">
        <w:rPr>
          <w:b w:val="0"/>
          <w:i w:val="0"/>
          <w:color w:val="000000"/>
          <w:szCs w:val="28"/>
        </w:rPr>
        <w:t xml:space="preserve">в объеме 58,7 млн. рублей </w:t>
      </w:r>
      <w:r>
        <w:rPr>
          <w:b w:val="0"/>
          <w:i w:val="0"/>
          <w:color w:val="000000"/>
          <w:szCs w:val="28"/>
        </w:rPr>
        <w:t>связаны с исполнением передаваемых государственных полномочий, а также с выплатами социального характера.</w:t>
      </w:r>
    </w:p>
    <w:p w:rsidR="00F12996" w:rsidRPr="00F12996" w:rsidRDefault="00F12996" w:rsidP="00F129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12996">
        <w:rPr>
          <w:rFonts w:ascii="Times New Roman" w:hAnsi="Times New Roman" w:cs="Times New Roman"/>
          <w:color w:val="000000"/>
          <w:sz w:val="28"/>
          <w:szCs w:val="28"/>
        </w:rPr>
        <w:t xml:space="preserve">а выполнение передаваемых государственных полномочий за счет средств субвенций из областного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в сумме 49,9 млн. рублей</w:t>
      </w:r>
      <w:r w:rsidRPr="00F12996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предусмотрены расходы на:</w:t>
      </w:r>
    </w:p>
    <w:p w:rsidR="00F12996" w:rsidRPr="00F12996" w:rsidRDefault="00F12996" w:rsidP="00F129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996">
        <w:rPr>
          <w:rFonts w:ascii="Times New Roman" w:hAnsi="Times New Roman" w:cs="Times New Roman"/>
          <w:color w:val="000000"/>
          <w:sz w:val="28"/>
          <w:szCs w:val="28"/>
        </w:rPr>
        <w:t>-предоставление гражданам субсидий на оплату жилищно-коммунальных услуг;</w:t>
      </w:r>
    </w:p>
    <w:p w:rsidR="00F12996" w:rsidRPr="00F12996" w:rsidRDefault="00F12996" w:rsidP="00F129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996">
        <w:rPr>
          <w:rFonts w:ascii="Times New Roman" w:hAnsi="Times New Roman" w:cs="Times New Roman"/>
          <w:color w:val="000000"/>
          <w:sz w:val="28"/>
          <w:szCs w:val="28"/>
        </w:rPr>
        <w:t>-предоставление мер социальной поддержки по оплате жилья и коммунальных услуг работникам муниципальных учреждений, работающим и проживающим в сельской местности;</w:t>
      </w:r>
    </w:p>
    <w:p w:rsidR="00F12996" w:rsidRPr="00F12996" w:rsidRDefault="00F12996" w:rsidP="00F129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996">
        <w:rPr>
          <w:rFonts w:ascii="Times New Roman" w:hAnsi="Times New Roman" w:cs="Times New Roman"/>
          <w:color w:val="000000"/>
          <w:sz w:val="28"/>
          <w:szCs w:val="28"/>
        </w:rPr>
        <w:t>-компенсацию части родительской платы за содержание ребенка в муниципальном дошкольном образовательном учреждении;</w:t>
      </w:r>
    </w:p>
    <w:p w:rsidR="00F12996" w:rsidRPr="00F12996" w:rsidRDefault="00F12996" w:rsidP="00F129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996">
        <w:rPr>
          <w:rFonts w:ascii="Times New Roman" w:hAnsi="Times New Roman" w:cs="Times New Roman"/>
          <w:color w:val="000000"/>
          <w:sz w:val="28"/>
          <w:szCs w:val="28"/>
        </w:rPr>
        <w:t>-содержание ребенка в семье опекуна и приемной семье, а также вознаграждение, причитающееся приемному родителю.</w:t>
      </w:r>
    </w:p>
    <w:p w:rsidR="00681121" w:rsidRDefault="00F12996" w:rsidP="004D3096">
      <w:pPr>
        <w:pStyle w:val="a3"/>
        <w:ind w:firstLine="720"/>
        <w:jc w:val="both"/>
        <w:rPr>
          <w:b w:val="0"/>
          <w:i w:val="0"/>
          <w:color w:val="000000"/>
          <w:szCs w:val="28"/>
        </w:rPr>
      </w:pPr>
      <w:r>
        <w:rPr>
          <w:b w:val="0"/>
          <w:i w:val="0"/>
          <w:color w:val="000000"/>
          <w:szCs w:val="28"/>
        </w:rPr>
        <w:t xml:space="preserve">На доплаты к пенсиям муниципальных служащих будет направлено 6,5 млн. рублей. </w:t>
      </w:r>
    </w:p>
    <w:p w:rsidR="00F12996" w:rsidRDefault="00F12996" w:rsidP="004D3096">
      <w:pPr>
        <w:pStyle w:val="a3"/>
        <w:ind w:firstLine="720"/>
        <w:jc w:val="both"/>
        <w:rPr>
          <w:b w:val="0"/>
          <w:i w:val="0"/>
          <w:color w:val="000000"/>
          <w:szCs w:val="28"/>
        </w:rPr>
      </w:pPr>
      <w:r>
        <w:rPr>
          <w:b w:val="0"/>
          <w:i w:val="0"/>
          <w:color w:val="000000"/>
          <w:szCs w:val="28"/>
        </w:rPr>
        <w:t xml:space="preserve">Продолжится </w:t>
      </w:r>
      <w:r w:rsidRPr="00F12996">
        <w:rPr>
          <w:b w:val="0"/>
          <w:i w:val="0"/>
          <w:color w:val="000000"/>
          <w:szCs w:val="28"/>
        </w:rPr>
        <w:t>реализаци</w:t>
      </w:r>
      <w:r>
        <w:rPr>
          <w:b w:val="0"/>
          <w:i w:val="0"/>
          <w:color w:val="000000"/>
          <w:szCs w:val="28"/>
        </w:rPr>
        <w:t>я</w:t>
      </w:r>
      <w:r w:rsidRPr="00F12996">
        <w:rPr>
          <w:b w:val="0"/>
          <w:i w:val="0"/>
          <w:color w:val="000000"/>
          <w:szCs w:val="28"/>
        </w:rPr>
        <w:t xml:space="preserve"> муниципальной программы по предоставлению субсидий  молодым семьям на приобретение жилья</w:t>
      </w:r>
      <w:r>
        <w:rPr>
          <w:b w:val="0"/>
          <w:i w:val="0"/>
          <w:color w:val="000000"/>
          <w:szCs w:val="28"/>
        </w:rPr>
        <w:t>, на 2017 год</w:t>
      </w:r>
      <w:r w:rsidRPr="00F12996">
        <w:rPr>
          <w:b w:val="0"/>
          <w:i w:val="0"/>
          <w:color w:val="000000"/>
          <w:szCs w:val="28"/>
        </w:rPr>
        <w:t xml:space="preserve"> запланированы расходы в сумме  2</w:t>
      </w:r>
      <w:r>
        <w:rPr>
          <w:b w:val="0"/>
          <w:i w:val="0"/>
          <w:color w:val="000000"/>
          <w:szCs w:val="28"/>
        </w:rPr>
        <w:t>,</w:t>
      </w:r>
      <w:r w:rsidRPr="00F12996">
        <w:rPr>
          <w:b w:val="0"/>
          <w:i w:val="0"/>
          <w:color w:val="000000"/>
          <w:szCs w:val="28"/>
        </w:rPr>
        <w:t xml:space="preserve">3 </w:t>
      </w:r>
      <w:r>
        <w:rPr>
          <w:b w:val="0"/>
          <w:i w:val="0"/>
          <w:color w:val="000000"/>
          <w:szCs w:val="28"/>
        </w:rPr>
        <w:t>млн</w:t>
      </w:r>
      <w:r w:rsidRPr="00F12996">
        <w:rPr>
          <w:b w:val="0"/>
          <w:i w:val="0"/>
          <w:color w:val="000000"/>
          <w:szCs w:val="28"/>
        </w:rPr>
        <w:t>. рублей</w:t>
      </w:r>
      <w:r>
        <w:rPr>
          <w:b w:val="0"/>
          <w:i w:val="0"/>
          <w:color w:val="000000"/>
          <w:szCs w:val="28"/>
        </w:rPr>
        <w:t>.</w:t>
      </w:r>
    </w:p>
    <w:p w:rsidR="004D79EC" w:rsidRDefault="004D79EC" w:rsidP="004D3096">
      <w:pPr>
        <w:pStyle w:val="a3"/>
        <w:ind w:firstLine="720"/>
        <w:jc w:val="both"/>
        <w:rPr>
          <w:b w:val="0"/>
          <w:i w:val="0"/>
          <w:color w:val="000000"/>
          <w:szCs w:val="28"/>
        </w:rPr>
      </w:pPr>
    </w:p>
    <w:p w:rsidR="004D79EC" w:rsidRDefault="004D79EC" w:rsidP="004D3096">
      <w:pPr>
        <w:pStyle w:val="a3"/>
        <w:ind w:firstLine="720"/>
        <w:jc w:val="both"/>
        <w:rPr>
          <w:b w:val="0"/>
          <w:i w:val="0"/>
          <w:color w:val="000000"/>
          <w:szCs w:val="28"/>
        </w:rPr>
      </w:pPr>
      <w:r w:rsidRPr="004D79EC">
        <w:rPr>
          <w:b w:val="0"/>
          <w:i w:val="0"/>
          <w:noProof/>
          <w:color w:val="000000"/>
          <w:szCs w:val="28"/>
        </w:rPr>
        <w:drawing>
          <wp:inline distT="0" distB="0" distL="0" distR="0" wp14:anchorId="37296B5C" wp14:editId="4B08735A">
            <wp:extent cx="4572638" cy="342947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9EC" w:rsidRPr="00F12996" w:rsidRDefault="004D79EC" w:rsidP="004D3096">
      <w:pPr>
        <w:pStyle w:val="a3"/>
        <w:ind w:firstLine="720"/>
        <w:jc w:val="both"/>
        <w:rPr>
          <w:b w:val="0"/>
          <w:i w:val="0"/>
          <w:color w:val="000000"/>
          <w:szCs w:val="28"/>
        </w:rPr>
      </w:pPr>
    </w:p>
    <w:p w:rsidR="00CD7447" w:rsidRDefault="00CD7447" w:rsidP="004D3096">
      <w:pPr>
        <w:pStyle w:val="a3"/>
        <w:ind w:firstLine="720"/>
        <w:jc w:val="both"/>
        <w:rPr>
          <w:b w:val="0"/>
          <w:i w:val="0"/>
          <w:color w:val="000000"/>
          <w:szCs w:val="28"/>
        </w:rPr>
      </w:pPr>
      <w:r>
        <w:rPr>
          <w:b w:val="0"/>
          <w:i w:val="0"/>
          <w:color w:val="000000"/>
          <w:szCs w:val="28"/>
        </w:rPr>
        <w:t xml:space="preserve">В проекте бюджета городского округа </w:t>
      </w:r>
      <w:r w:rsidR="00D44EA8">
        <w:rPr>
          <w:b w:val="0"/>
          <w:i w:val="0"/>
          <w:color w:val="000000"/>
          <w:szCs w:val="28"/>
        </w:rPr>
        <w:t xml:space="preserve"> </w:t>
      </w:r>
      <w:r>
        <w:rPr>
          <w:b w:val="0"/>
          <w:i w:val="0"/>
          <w:color w:val="000000"/>
          <w:szCs w:val="28"/>
        </w:rPr>
        <w:t xml:space="preserve">заложены средства на освещение деятельности органов местного самоуправления. В частности, </w:t>
      </w:r>
      <w:r w:rsidR="005F23E9">
        <w:rPr>
          <w:b w:val="0"/>
          <w:i w:val="0"/>
          <w:color w:val="000000"/>
          <w:szCs w:val="28"/>
        </w:rPr>
        <w:t xml:space="preserve">в форме субсидии </w:t>
      </w:r>
      <w:r>
        <w:rPr>
          <w:b w:val="0"/>
          <w:i w:val="0"/>
          <w:color w:val="000000"/>
          <w:szCs w:val="28"/>
        </w:rPr>
        <w:t xml:space="preserve">на </w:t>
      </w:r>
      <w:r w:rsidR="005F23E9">
        <w:rPr>
          <w:b w:val="0"/>
          <w:i w:val="0"/>
          <w:color w:val="000000"/>
          <w:szCs w:val="28"/>
        </w:rPr>
        <w:t xml:space="preserve">финансовое обеспечение выполнения муниципального задания </w:t>
      </w:r>
      <w:r>
        <w:rPr>
          <w:b w:val="0"/>
          <w:i w:val="0"/>
          <w:color w:val="000000"/>
          <w:szCs w:val="28"/>
        </w:rPr>
        <w:t xml:space="preserve"> </w:t>
      </w:r>
      <w:r w:rsidR="005F23E9">
        <w:rPr>
          <w:b w:val="0"/>
          <w:i w:val="0"/>
          <w:color w:val="000000"/>
          <w:szCs w:val="28"/>
        </w:rPr>
        <w:t>АУ «Призыв» предусмотрены расходы бюджета в сумме  3 млн. рублей. Отличие общественно</w:t>
      </w:r>
      <w:r w:rsidR="00D44EA8">
        <w:rPr>
          <w:b w:val="0"/>
          <w:i w:val="0"/>
          <w:color w:val="000000"/>
          <w:szCs w:val="28"/>
        </w:rPr>
        <w:t xml:space="preserve"> </w:t>
      </w:r>
      <w:r w:rsidR="005F23E9">
        <w:rPr>
          <w:b w:val="0"/>
          <w:i w:val="0"/>
          <w:color w:val="000000"/>
          <w:szCs w:val="28"/>
        </w:rPr>
        <w:t xml:space="preserve">- политических газет «Призыв» и «Панорама новостей» от других газетных изданий в том, что они ориентированы на местную повестку и освещают социально-значимую  жизнь городского округа и области. Жители получают полную информацию о работе </w:t>
      </w:r>
      <w:r w:rsidR="00665F23">
        <w:rPr>
          <w:b w:val="0"/>
          <w:i w:val="0"/>
          <w:color w:val="000000"/>
          <w:szCs w:val="28"/>
        </w:rPr>
        <w:t xml:space="preserve">органов местного самоуправления, о работе предприятий, организаций  и учреждений городского округа, </w:t>
      </w:r>
      <w:r w:rsidR="004E53F9">
        <w:rPr>
          <w:b w:val="0"/>
          <w:i w:val="0"/>
          <w:color w:val="000000"/>
          <w:szCs w:val="28"/>
        </w:rPr>
        <w:t>новых услугах, о проведении важных совещаний, публичных слушаний, мероприятий</w:t>
      </w:r>
      <w:r w:rsidR="005838C3">
        <w:rPr>
          <w:b w:val="0"/>
          <w:i w:val="0"/>
          <w:color w:val="000000"/>
          <w:szCs w:val="28"/>
        </w:rPr>
        <w:t>. С помощью этих газет органы местного самоуправления могут также информировать население о новых проектах местных и областных властей, о важных муниципальных и государственных инициативах.</w:t>
      </w:r>
    </w:p>
    <w:p w:rsidR="004D79EC" w:rsidRDefault="004D79EC" w:rsidP="004D3096">
      <w:pPr>
        <w:pStyle w:val="a3"/>
        <w:ind w:firstLine="720"/>
        <w:jc w:val="both"/>
        <w:rPr>
          <w:b w:val="0"/>
          <w:i w:val="0"/>
          <w:color w:val="000000"/>
          <w:szCs w:val="28"/>
        </w:rPr>
      </w:pPr>
      <w:r w:rsidRPr="004D79EC">
        <w:rPr>
          <w:b w:val="0"/>
          <w:i w:val="0"/>
          <w:noProof/>
          <w:color w:val="000000"/>
          <w:szCs w:val="28"/>
        </w:rPr>
        <w:lastRenderedPageBreak/>
        <w:drawing>
          <wp:inline distT="0" distB="0" distL="0" distR="0" wp14:anchorId="34E2C4C9" wp14:editId="7AA42117">
            <wp:extent cx="4572638" cy="342947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9EC" w:rsidRDefault="004D79EC" w:rsidP="004D3096">
      <w:pPr>
        <w:pStyle w:val="a3"/>
        <w:ind w:firstLine="720"/>
        <w:jc w:val="both"/>
        <w:rPr>
          <w:b w:val="0"/>
          <w:i w:val="0"/>
          <w:color w:val="000000"/>
          <w:szCs w:val="28"/>
        </w:rPr>
      </w:pPr>
    </w:p>
    <w:p w:rsidR="004D79EC" w:rsidRDefault="005838C3" w:rsidP="004D79EC">
      <w:pPr>
        <w:pStyle w:val="a3"/>
        <w:ind w:firstLine="720"/>
        <w:jc w:val="both"/>
        <w:rPr>
          <w:b w:val="0"/>
          <w:i w:val="0"/>
          <w:color w:val="000000"/>
          <w:szCs w:val="28"/>
        </w:rPr>
      </w:pPr>
      <w:r>
        <w:rPr>
          <w:b w:val="0"/>
          <w:i w:val="0"/>
          <w:color w:val="000000"/>
          <w:szCs w:val="28"/>
        </w:rPr>
        <w:t>С учетом необходимости обеспечить сбалансированность местного бюджета в условиях выпадающих доходов и имеющихся</w:t>
      </w:r>
      <w:r w:rsidR="0049294D">
        <w:rPr>
          <w:b w:val="0"/>
          <w:i w:val="0"/>
          <w:color w:val="000000"/>
          <w:szCs w:val="28"/>
        </w:rPr>
        <w:t xml:space="preserve"> бюджетных ограничений</w:t>
      </w:r>
      <w:r w:rsidR="00D44EA8">
        <w:rPr>
          <w:b w:val="0"/>
          <w:i w:val="0"/>
          <w:color w:val="000000"/>
          <w:szCs w:val="28"/>
        </w:rPr>
        <w:t>,</w:t>
      </w:r>
      <w:r w:rsidR="0049294D">
        <w:rPr>
          <w:b w:val="0"/>
          <w:i w:val="0"/>
          <w:color w:val="000000"/>
          <w:szCs w:val="28"/>
        </w:rPr>
        <w:t xml:space="preserve"> проект решения практически не предусматривает средств на индексацию расходов по муниципальным программам. </w:t>
      </w:r>
      <w:r w:rsidR="00224379">
        <w:rPr>
          <w:b w:val="0"/>
          <w:i w:val="0"/>
          <w:color w:val="000000"/>
          <w:szCs w:val="28"/>
        </w:rPr>
        <w:t xml:space="preserve">Только 13% общего объема расходов запланировано в рамках муниципальных программ. Из </w:t>
      </w:r>
      <w:r w:rsidR="00CF6A0A">
        <w:rPr>
          <w:b w:val="0"/>
          <w:i w:val="0"/>
          <w:color w:val="000000"/>
          <w:szCs w:val="28"/>
        </w:rPr>
        <w:t xml:space="preserve">40 </w:t>
      </w:r>
      <w:r w:rsidR="00224379">
        <w:rPr>
          <w:b w:val="0"/>
          <w:i w:val="0"/>
          <w:color w:val="000000"/>
          <w:szCs w:val="28"/>
        </w:rPr>
        <w:t xml:space="preserve">утвержденных программ  </w:t>
      </w:r>
      <w:r w:rsidR="00D44EA8">
        <w:rPr>
          <w:b w:val="0"/>
          <w:i w:val="0"/>
          <w:color w:val="000000"/>
          <w:szCs w:val="28"/>
        </w:rPr>
        <w:t xml:space="preserve">пока только </w:t>
      </w:r>
      <w:r w:rsidR="00224379">
        <w:rPr>
          <w:b w:val="0"/>
          <w:i w:val="0"/>
          <w:color w:val="000000"/>
          <w:szCs w:val="28"/>
        </w:rPr>
        <w:t>8 нашли отражение в проекте бюджета. Объем средств на их реализацию составит 100 млн. рублей. Это порядка 75% заявленной профильными отделами администрации потребности в бюджетных ассигнованиях.</w:t>
      </w:r>
    </w:p>
    <w:p w:rsidR="004D79EC" w:rsidRDefault="004D79EC" w:rsidP="004D3096">
      <w:pPr>
        <w:pStyle w:val="a3"/>
        <w:ind w:firstLine="720"/>
        <w:jc w:val="both"/>
        <w:rPr>
          <w:b w:val="0"/>
          <w:i w:val="0"/>
          <w:color w:val="000000"/>
          <w:szCs w:val="28"/>
        </w:rPr>
      </w:pPr>
      <w:r w:rsidRPr="004D79EC">
        <w:rPr>
          <w:b w:val="0"/>
          <w:i w:val="0"/>
          <w:noProof/>
          <w:color w:val="000000"/>
          <w:szCs w:val="28"/>
        </w:rPr>
        <w:drawing>
          <wp:inline distT="0" distB="0" distL="0" distR="0" wp14:anchorId="54E88C45" wp14:editId="785A251B">
            <wp:extent cx="4572638" cy="342947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379" w:rsidRDefault="00224379" w:rsidP="004D3096">
      <w:pPr>
        <w:pStyle w:val="a3"/>
        <w:ind w:firstLine="720"/>
        <w:jc w:val="both"/>
        <w:rPr>
          <w:b w:val="0"/>
          <w:i w:val="0"/>
          <w:color w:val="000000"/>
          <w:szCs w:val="28"/>
        </w:rPr>
      </w:pPr>
    </w:p>
    <w:p w:rsidR="00224379" w:rsidRDefault="002865EE" w:rsidP="004D3096">
      <w:pPr>
        <w:pStyle w:val="a3"/>
        <w:ind w:firstLine="720"/>
        <w:jc w:val="both"/>
        <w:rPr>
          <w:b w:val="0"/>
          <w:i w:val="0"/>
          <w:color w:val="000000"/>
          <w:szCs w:val="28"/>
        </w:rPr>
      </w:pPr>
      <w:r>
        <w:rPr>
          <w:b w:val="0"/>
          <w:i w:val="0"/>
          <w:color w:val="000000"/>
          <w:szCs w:val="28"/>
        </w:rPr>
        <w:lastRenderedPageBreak/>
        <w:t xml:space="preserve">Исполнение бюджета </w:t>
      </w:r>
      <w:r w:rsidR="00466BCD">
        <w:rPr>
          <w:b w:val="0"/>
          <w:i w:val="0"/>
          <w:color w:val="000000"/>
          <w:szCs w:val="28"/>
        </w:rPr>
        <w:t>будет сопряжено с определенными трудностями и</w:t>
      </w:r>
      <w:r>
        <w:rPr>
          <w:b w:val="0"/>
          <w:i w:val="0"/>
          <w:color w:val="000000"/>
          <w:szCs w:val="28"/>
        </w:rPr>
        <w:t xml:space="preserve"> потребу</w:t>
      </w:r>
      <w:r w:rsidR="00466BCD">
        <w:rPr>
          <w:b w:val="0"/>
          <w:i w:val="0"/>
          <w:color w:val="000000"/>
          <w:szCs w:val="28"/>
        </w:rPr>
        <w:t>е</w:t>
      </w:r>
      <w:r>
        <w:rPr>
          <w:b w:val="0"/>
          <w:i w:val="0"/>
          <w:color w:val="000000"/>
          <w:szCs w:val="28"/>
        </w:rPr>
        <w:t>т от нас повышения финансовой и бюджетной дисциплины, концентрации усилий на росте доходов и улучшении структуры расходов, а также повышение эффективности использования бюджетных ресурсов.</w:t>
      </w:r>
    </w:p>
    <w:p w:rsidR="005E4115" w:rsidRDefault="005E4115" w:rsidP="004D3096">
      <w:pPr>
        <w:pStyle w:val="a3"/>
        <w:ind w:firstLine="720"/>
        <w:jc w:val="both"/>
        <w:rPr>
          <w:b w:val="0"/>
          <w:i w:val="0"/>
          <w:color w:val="000000"/>
          <w:szCs w:val="28"/>
        </w:rPr>
      </w:pPr>
    </w:p>
    <w:p w:rsidR="004D3096" w:rsidRPr="001B5962" w:rsidRDefault="004D3096" w:rsidP="004D30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962" w:rsidRPr="00A71650" w:rsidRDefault="001B5962" w:rsidP="00A71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E92" w:rsidRPr="00A83E92" w:rsidRDefault="00A83E92" w:rsidP="00BD08B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3E92" w:rsidRPr="00A8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6D"/>
    <w:rsid w:val="00004BC0"/>
    <w:rsid w:val="0001728E"/>
    <w:rsid w:val="00042F81"/>
    <w:rsid w:val="00047E0C"/>
    <w:rsid w:val="00083CF2"/>
    <w:rsid w:val="000B0034"/>
    <w:rsid w:val="0012325D"/>
    <w:rsid w:val="00127C84"/>
    <w:rsid w:val="001519D7"/>
    <w:rsid w:val="001674EC"/>
    <w:rsid w:val="00175D54"/>
    <w:rsid w:val="00192500"/>
    <w:rsid w:val="001B5962"/>
    <w:rsid w:val="001D3777"/>
    <w:rsid w:val="001D510B"/>
    <w:rsid w:val="001F04F3"/>
    <w:rsid w:val="001F5258"/>
    <w:rsid w:val="00207860"/>
    <w:rsid w:val="00224379"/>
    <w:rsid w:val="002317E2"/>
    <w:rsid w:val="00261E41"/>
    <w:rsid w:val="00285EC3"/>
    <w:rsid w:val="002865EE"/>
    <w:rsid w:val="002C56DC"/>
    <w:rsid w:val="002D684C"/>
    <w:rsid w:val="002E1A91"/>
    <w:rsid w:val="00304E05"/>
    <w:rsid w:val="00334D59"/>
    <w:rsid w:val="00352DD1"/>
    <w:rsid w:val="0035572A"/>
    <w:rsid w:val="00357DBD"/>
    <w:rsid w:val="00377983"/>
    <w:rsid w:val="00392104"/>
    <w:rsid w:val="003A4E54"/>
    <w:rsid w:val="004275A0"/>
    <w:rsid w:val="004315C0"/>
    <w:rsid w:val="00453489"/>
    <w:rsid w:val="00460491"/>
    <w:rsid w:val="00466BCD"/>
    <w:rsid w:val="0049294D"/>
    <w:rsid w:val="004A22F8"/>
    <w:rsid w:val="004A4B91"/>
    <w:rsid w:val="004D1077"/>
    <w:rsid w:val="004D3096"/>
    <w:rsid w:val="004D79EC"/>
    <w:rsid w:val="004E53F9"/>
    <w:rsid w:val="00511047"/>
    <w:rsid w:val="005838C3"/>
    <w:rsid w:val="005B0BF5"/>
    <w:rsid w:val="005C005D"/>
    <w:rsid w:val="005D2D3E"/>
    <w:rsid w:val="005E4115"/>
    <w:rsid w:val="005E7344"/>
    <w:rsid w:val="005F23E9"/>
    <w:rsid w:val="005F43E7"/>
    <w:rsid w:val="0061521D"/>
    <w:rsid w:val="00617CC5"/>
    <w:rsid w:val="00665F23"/>
    <w:rsid w:val="00671C9A"/>
    <w:rsid w:val="00681121"/>
    <w:rsid w:val="006A494B"/>
    <w:rsid w:val="006B152E"/>
    <w:rsid w:val="006C607E"/>
    <w:rsid w:val="006D15F5"/>
    <w:rsid w:val="006E0BF8"/>
    <w:rsid w:val="006F0542"/>
    <w:rsid w:val="00712681"/>
    <w:rsid w:val="007477F6"/>
    <w:rsid w:val="00771ED2"/>
    <w:rsid w:val="007818DF"/>
    <w:rsid w:val="007920DA"/>
    <w:rsid w:val="0079395F"/>
    <w:rsid w:val="007B0D5A"/>
    <w:rsid w:val="007D60CE"/>
    <w:rsid w:val="007F1094"/>
    <w:rsid w:val="007F2712"/>
    <w:rsid w:val="0085102F"/>
    <w:rsid w:val="00862AD1"/>
    <w:rsid w:val="008D7168"/>
    <w:rsid w:val="0093311A"/>
    <w:rsid w:val="0093565E"/>
    <w:rsid w:val="00955479"/>
    <w:rsid w:val="009612E2"/>
    <w:rsid w:val="00973EEC"/>
    <w:rsid w:val="00980DAC"/>
    <w:rsid w:val="009877BF"/>
    <w:rsid w:val="00991503"/>
    <w:rsid w:val="00A07215"/>
    <w:rsid w:val="00A16561"/>
    <w:rsid w:val="00A3491A"/>
    <w:rsid w:val="00A630DA"/>
    <w:rsid w:val="00A71650"/>
    <w:rsid w:val="00A83E92"/>
    <w:rsid w:val="00AA0A69"/>
    <w:rsid w:val="00AF6A54"/>
    <w:rsid w:val="00B14991"/>
    <w:rsid w:val="00B641D2"/>
    <w:rsid w:val="00B8254F"/>
    <w:rsid w:val="00B92F81"/>
    <w:rsid w:val="00BD08BD"/>
    <w:rsid w:val="00BD5108"/>
    <w:rsid w:val="00BE022C"/>
    <w:rsid w:val="00C0373B"/>
    <w:rsid w:val="00C10AE9"/>
    <w:rsid w:val="00C3207C"/>
    <w:rsid w:val="00C35DB0"/>
    <w:rsid w:val="00C4575F"/>
    <w:rsid w:val="00C6299E"/>
    <w:rsid w:val="00C77341"/>
    <w:rsid w:val="00CC0E21"/>
    <w:rsid w:val="00CD7447"/>
    <w:rsid w:val="00CE78F4"/>
    <w:rsid w:val="00CF373F"/>
    <w:rsid w:val="00CF6A0A"/>
    <w:rsid w:val="00D056CD"/>
    <w:rsid w:val="00D06005"/>
    <w:rsid w:val="00D14572"/>
    <w:rsid w:val="00D44EA8"/>
    <w:rsid w:val="00D45FA9"/>
    <w:rsid w:val="00E16875"/>
    <w:rsid w:val="00E4056D"/>
    <w:rsid w:val="00E54984"/>
    <w:rsid w:val="00E91BB5"/>
    <w:rsid w:val="00EB1955"/>
    <w:rsid w:val="00ED3BAB"/>
    <w:rsid w:val="00EE1A89"/>
    <w:rsid w:val="00EF71A6"/>
    <w:rsid w:val="00F12996"/>
    <w:rsid w:val="00F41E7A"/>
    <w:rsid w:val="00F4211F"/>
    <w:rsid w:val="00F42C68"/>
    <w:rsid w:val="00F63B21"/>
    <w:rsid w:val="00F71269"/>
    <w:rsid w:val="00F778A1"/>
    <w:rsid w:val="00F8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09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D309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09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D309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A9AE-1434-472B-AE09-BA560C79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15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Елена Е. Видинеева</cp:lastModifiedBy>
  <cp:revision>15</cp:revision>
  <cp:lastPrinted>2016-12-09T06:46:00Z</cp:lastPrinted>
  <dcterms:created xsi:type="dcterms:W3CDTF">2016-11-29T08:28:00Z</dcterms:created>
  <dcterms:modified xsi:type="dcterms:W3CDTF">2016-12-14T10:01:00Z</dcterms:modified>
</cp:coreProperties>
</file>